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EE95" w14:textId="77777777" w:rsidR="00773046" w:rsidRDefault="006A5F03" w:rsidP="00773046">
      <w:pPr>
        <w:spacing w:after="40"/>
        <w:jc w:val="center"/>
        <w:rPr>
          <w:rFonts w:cs="Times New Roman"/>
          <w:b/>
          <w:bCs/>
          <w:sz w:val="22"/>
        </w:rPr>
      </w:pPr>
      <w:r w:rsidRPr="00773046">
        <w:rPr>
          <w:rFonts w:cs="Times New Roman"/>
          <w:b/>
          <w:bCs/>
          <w:sz w:val="22"/>
        </w:rPr>
        <w:t xml:space="preserve">ANALIZA POUZDANOSTI DOZERA ANGAŽOVANIH NA </w:t>
      </w:r>
    </w:p>
    <w:p w14:paraId="279C81BA" w14:textId="77777777" w:rsidR="00EC2251" w:rsidRPr="00773046" w:rsidRDefault="006A5F03" w:rsidP="006A5F03">
      <w:pPr>
        <w:jc w:val="center"/>
        <w:rPr>
          <w:rFonts w:cs="Times New Roman"/>
          <w:b/>
          <w:bCs/>
          <w:sz w:val="22"/>
        </w:rPr>
      </w:pPr>
      <w:r w:rsidRPr="00773046">
        <w:rPr>
          <w:rFonts w:cs="Times New Roman"/>
          <w:b/>
          <w:bCs/>
          <w:sz w:val="22"/>
        </w:rPr>
        <w:t>POVRŠINSKIM KOPOVIMA RUDARSKOG BASENA KOLUBARA</w:t>
      </w:r>
    </w:p>
    <w:p w14:paraId="3A298DDF" w14:textId="77777777" w:rsidR="00F266DD" w:rsidRPr="00773046" w:rsidRDefault="00F266DD" w:rsidP="00307994">
      <w:pPr>
        <w:spacing w:line="240" w:lineRule="auto"/>
        <w:jc w:val="center"/>
        <w:rPr>
          <w:rFonts w:cs="Times New Roman"/>
          <w:sz w:val="20"/>
          <w:szCs w:val="20"/>
        </w:rPr>
      </w:pPr>
      <w:r w:rsidRPr="00773046">
        <w:rPr>
          <w:rFonts w:cs="Times New Roman"/>
          <w:sz w:val="20"/>
          <w:szCs w:val="20"/>
        </w:rPr>
        <w:t>Filip Mileti</w:t>
      </w:r>
      <w:r w:rsidR="00C16CF9" w:rsidRPr="00773046">
        <w:rPr>
          <w:rFonts w:cs="Times New Roman"/>
          <w:sz w:val="20"/>
          <w:szCs w:val="20"/>
        </w:rPr>
        <w:t>ć</w:t>
      </w:r>
      <w:r w:rsidRPr="00773046">
        <w:rPr>
          <w:rFonts w:cs="Times New Roman"/>
          <w:sz w:val="20"/>
          <w:szCs w:val="20"/>
          <w:vertAlign w:val="superscript"/>
        </w:rPr>
        <w:footnoteReference w:id="1"/>
      </w:r>
      <w:r w:rsidRPr="00773046">
        <w:rPr>
          <w:rFonts w:cs="Times New Roman"/>
          <w:sz w:val="20"/>
          <w:szCs w:val="20"/>
        </w:rPr>
        <w:t>, Dragan Mil</w:t>
      </w:r>
      <w:r w:rsidR="00C16CF9" w:rsidRPr="00773046">
        <w:rPr>
          <w:rFonts w:cs="Times New Roman"/>
          <w:sz w:val="20"/>
          <w:szCs w:val="20"/>
        </w:rPr>
        <w:t>č</w:t>
      </w:r>
      <w:r w:rsidRPr="00773046">
        <w:rPr>
          <w:rFonts w:cs="Times New Roman"/>
          <w:sz w:val="20"/>
          <w:szCs w:val="20"/>
        </w:rPr>
        <w:t>i</w:t>
      </w:r>
      <w:r w:rsidR="00C16CF9" w:rsidRPr="00773046">
        <w:rPr>
          <w:rFonts w:cs="Times New Roman"/>
          <w:sz w:val="20"/>
          <w:szCs w:val="20"/>
        </w:rPr>
        <w:t>ć</w:t>
      </w:r>
      <w:r w:rsidRPr="00773046">
        <w:rPr>
          <w:rFonts w:cs="Times New Roman"/>
          <w:sz w:val="20"/>
          <w:szCs w:val="20"/>
          <w:vertAlign w:val="superscript"/>
        </w:rPr>
        <w:t>2</w:t>
      </w:r>
      <w:r w:rsidRPr="00773046">
        <w:rPr>
          <w:rFonts w:cs="Times New Roman"/>
          <w:sz w:val="20"/>
          <w:szCs w:val="20"/>
        </w:rPr>
        <w:t>, Milo</w:t>
      </w:r>
      <w:r w:rsidR="00C16CF9" w:rsidRPr="00773046">
        <w:rPr>
          <w:rFonts w:cs="Times New Roman"/>
          <w:sz w:val="20"/>
          <w:szCs w:val="20"/>
        </w:rPr>
        <w:t>š</w:t>
      </w:r>
      <w:r w:rsidRPr="00773046">
        <w:rPr>
          <w:rFonts w:cs="Times New Roman"/>
          <w:sz w:val="20"/>
          <w:szCs w:val="20"/>
        </w:rPr>
        <w:t xml:space="preserve"> Tanasijevi</w:t>
      </w:r>
      <w:r w:rsidR="00C16CF9" w:rsidRPr="00773046">
        <w:rPr>
          <w:rFonts w:cs="Times New Roman"/>
          <w:sz w:val="20"/>
          <w:szCs w:val="20"/>
        </w:rPr>
        <w:t>ć</w:t>
      </w:r>
      <w:r w:rsidRPr="00773046">
        <w:rPr>
          <w:rFonts w:cs="Times New Roman"/>
          <w:sz w:val="20"/>
          <w:szCs w:val="20"/>
          <w:vertAlign w:val="superscript"/>
        </w:rPr>
        <w:t>1</w:t>
      </w:r>
      <w:r w:rsidRPr="00773046">
        <w:rPr>
          <w:rFonts w:cs="Times New Roman"/>
          <w:sz w:val="20"/>
          <w:szCs w:val="20"/>
        </w:rPr>
        <w:t>, Milo</w:t>
      </w:r>
      <w:r w:rsidR="00C16CF9" w:rsidRPr="00773046">
        <w:rPr>
          <w:rFonts w:cs="Times New Roman"/>
          <w:sz w:val="20"/>
          <w:szCs w:val="20"/>
        </w:rPr>
        <w:t>š</w:t>
      </w:r>
      <w:r w:rsidRPr="00773046">
        <w:rPr>
          <w:rFonts w:cs="Times New Roman"/>
          <w:sz w:val="20"/>
          <w:szCs w:val="20"/>
        </w:rPr>
        <w:t xml:space="preserve"> Milovan</w:t>
      </w:r>
      <w:r w:rsidR="00C16CF9" w:rsidRPr="00773046">
        <w:rPr>
          <w:rFonts w:cs="Times New Roman"/>
          <w:sz w:val="20"/>
          <w:szCs w:val="20"/>
        </w:rPr>
        <w:t>č</w:t>
      </w:r>
      <w:r w:rsidRPr="00773046">
        <w:rPr>
          <w:rFonts w:cs="Times New Roman"/>
          <w:sz w:val="20"/>
          <w:szCs w:val="20"/>
        </w:rPr>
        <w:t>evi</w:t>
      </w:r>
      <w:r w:rsidR="00C16CF9" w:rsidRPr="00773046">
        <w:rPr>
          <w:rFonts w:cs="Times New Roman"/>
          <w:sz w:val="20"/>
          <w:szCs w:val="20"/>
        </w:rPr>
        <w:t>ć</w:t>
      </w:r>
      <w:r w:rsidRPr="00773046">
        <w:rPr>
          <w:rFonts w:cs="Times New Roman"/>
          <w:sz w:val="20"/>
          <w:szCs w:val="20"/>
          <w:vertAlign w:val="superscript"/>
        </w:rPr>
        <w:t>2</w:t>
      </w:r>
    </w:p>
    <w:p w14:paraId="6734660F" w14:textId="77777777" w:rsidR="00F266DD" w:rsidRPr="00773046" w:rsidRDefault="00F266DD" w:rsidP="00F266DD">
      <w:pPr>
        <w:spacing w:after="0" w:line="240" w:lineRule="auto"/>
        <w:jc w:val="center"/>
        <w:rPr>
          <w:rFonts w:cs="Times New Roman"/>
          <w:sz w:val="20"/>
          <w:szCs w:val="20"/>
        </w:rPr>
      </w:pPr>
      <w:r w:rsidRPr="00773046">
        <w:rPr>
          <w:rFonts w:cs="Times New Roman"/>
          <w:sz w:val="20"/>
          <w:szCs w:val="20"/>
          <w:vertAlign w:val="superscript"/>
        </w:rPr>
        <w:t>1</w:t>
      </w:r>
      <w:r w:rsidRPr="00773046">
        <w:rPr>
          <w:rFonts w:cs="Times New Roman"/>
          <w:sz w:val="20"/>
          <w:szCs w:val="20"/>
        </w:rPr>
        <w:t>Univ</w:t>
      </w:r>
      <w:r w:rsidR="00C16CF9" w:rsidRPr="00773046">
        <w:rPr>
          <w:rFonts w:cs="Times New Roman"/>
          <w:sz w:val="20"/>
          <w:szCs w:val="20"/>
        </w:rPr>
        <w:t>erzitet u Beogradu</w:t>
      </w:r>
      <w:r w:rsidRPr="00773046">
        <w:rPr>
          <w:rFonts w:cs="Times New Roman"/>
          <w:sz w:val="20"/>
          <w:szCs w:val="20"/>
        </w:rPr>
        <w:t xml:space="preserve">, </w:t>
      </w:r>
      <w:r w:rsidR="00C16CF9" w:rsidRPr="00773046">
        <w:rPr>
          <w:rFonts w:cs="Times New Roman"/>
          <w:sz w:val="20"/>
          <w:szCs w:val="20"/>
        </w:rPr>
        <w:t>Rudarsko–geološki fakultet</w:t>
      </w:r>
      <w:r w:rsidRPr="00773046">
        <w:rPr>
          <w:rFonts w:cs="Times New Roman"/>
          <w:sz w:val="20"/>
          <w:szCs w:val="20"/>
        </w:rPr>
        <w:t xml:space="preserve">, </w:t>
      </w:r>
      <w:r w:rsidR="00773046">
        <w:rPr>
          <w:rFonts w:cs="Times New Roman"/>
          <w:sz w:val="20"/>
          <w:szCs w:val="20"/>
        </w:rPr>
        <w:t>Đ</w:t>
      </w:r>
      <w:r w:rsidRPr="00773046">
        <w:rPr>
          <w:rFonts w:cs="Times New Roman"/>
          <w:sz w:val="20"/>
          <w:szCs w:val="20"/>
        </w:rPr>
        <w:t>u</w:t>
      </w:r>
      <w:r w:rsidR="00C16CF9" w:rsidRPr="00773046">
        <w:rPr>
          <w:rFonts w:cs="Times New Roman"/>
          <w:sz w:val="20"/>
          <w:szCs w:val="20"/>
        </w:rPr>
        <w:t>š</w:t>
      </w:r>
      <w:r w:rsidRPr="00773046">
        <w:rPr>
          <w:rFonts w:cs="Times New Roman"/>
          <w:sz w:val="20"/>
          <w:szCs w:val="20"/>
        </w:rPr>
        <w:t xml:space="preserve">ina 7, </w:t>
      </w:r>
      <w:r w:rsidR="00C16CF9" w:rsidRPr="00773046">
        <w:rPr>
          <w:rFonts w:cs="Times New Roman"/>
          <w:sz w:val="20"/>
          <w:szCs w:val="20"/>
        </w:rPr>
        <w:t>Beograd, Srbija</w:t>
      </w:r>
    </w:p>
    <w:p w14:paraId="603C3EE4" w14:textId="77777777" w:rsidR="00F266DD" w:rsidRPr="00773046" w:rsidRDefault="00F266DD" w:rsidP="00307994">
      <w:pPr>
        <w:spacing w:after="200" w:line="240" w:lineRule="auto"/>
        <w:jc w:val="center"/>
        <w:rPr>
          <w:rFonts w:cs="Times New Roman"/>
          <w:sz w:val="20"/>
          <w:szCs w:val="20"/>
        </w:rPr>
      </w:pPr>
      <w:r w:rsidRPr="00773046">
        <w:rPr>
          <w:rFonts w:cs="Times New Roman"/>
          <w:sz w:val="20"/>
          <w:szCs w:val="20"/>
          <w:vertAlign w:val="superscript"/>
        </w:rPr>
        <w:t>2</w:t>
      </w:r>
      <w:r w:rsidRPr="00773046">
        <w:rPr>
          <w:rFonts w:cs="Times New Roman"/>
          <w:sz w:val="20"/>
          <w:szCs w:val="20"/>
        </w:rPr>
        <w:t>Univer</w:t>
      </w:r>
      <w:r w:rsidR="00C16CF9" w:rsidRPr="00773046">
        <w:rPr>
          <w:rFonts w:cs="Times New Roman"/>
          <w:sz w:val="20"/>
          <w:szCs w:val="20"/>
        </w:rPr>
        <w:t>zitet u Nišu</w:t>
      </w:r>
      <w:r w:rsidRPr="00773046">
        <w:rPr>
          <w:rFonts w:cs="Times New Roman"/>
          <w:sz w:val="20"/>
          <w:szCs w:val="20"/>
        </w:rPr>
        <w:t>,</w:t>
      </w:r>
      <w:r w:rsidR="00C16CF9" w:rsidRPr="00773046">
        <w:rPr>
          <w:rFonts w:cs="Times New Roman"/>
          <w:sz w:val="20"/>
          <w:szCs w:val="20"/>
        </w:rPr>
        <w:t xml:space="preserve"> Mašinski fakultet,</w:t>
      </w:r>
      <w:r w:rsidRPr="00773046">
        <w:rPr>
          <w:rFonts w:cs="Times New Roman"/>
          <w:sz w:val="20"/>
          <w:szCs w:val="20"/>
        </w:rPr>
        <w:t xml:space="preserve"> Aleksandra Medvedeva 14, Ni</w:t>
      </w:r>
      <w:r w:rsidR="00C16CF9" w:rsidRPr="00773046">
        <w:rPr>
          <w:rFonts w:cs="Times New Roman"/>
          <w:sz w:val="20"/>
          <w:szCs w:val="20"/>
        </w:rPr>
        <w:t>š</w:t>
      </w:r>
      <w:r w:rsidRPr="00773046">
        <w:rPr>
          <w:rFonts w:cs="Times New Roman"/>
          <w:sz w:val="20"/>
          <w:szCs w:val="20"/>
        </w:rPr>
        <w:t>, S</w:t>
      </w:r>
      <w:r w:rsidR="00C16CF9" w:rsidRPr="00773046">
        <w:rPr>
          <w:rFonts w:cs="Times New Roman"/>
          <w:sz w:val="20"/>
          <w:szCs w:val="20"/>
        </w:rPr>
        <w:t>rbija</w:t>
      </w:r>
    </w:p>
    <w:p w14:paraId="02458AD2" w14:textId="77777777" w:rsidR="00773046" w:rsidRDefault="00773046" w:rsidP="00566853">
      <w:pPr>
        <w:spacing w:before="100" w:after="0" w:line="240" w:lineRule="auto"/>
        <w:rPr>
          <w:rFonts w:cs="Times New Roman"/>
          <w:b/>
          <w:bCs/>
          <w:i/>
          <w:iCs/>
          <w:color w:val="000000"/>
          <w:sz w:val="20"/>
          <w:szCs w:val="20"/>
        </w:rPr>
      </w:pPr>
    </w:p>
    <w:p w14:paraId="40EB5389" w14:textId="59E1BB17" w:rsidR="009E7AEB" w:rsidRPr="00773046" w:rsidRDefault="00307994" w:rsidP="009E7AEB">
      <w:pPr>
        <w:spacing w:before="100" w:after="300" w:line="240" w:lineRule="auto"/>
        <w:rPr>
          <w:rFonts w:cs="Times New Roman"/>
          <w:i/>
          <w:iCs/>
          <w:color w:val="000000"/>
          <w:sz w:val="20"/>
          <w:szCs w:val="20"/>
        </w:rPr>
      </w:pPr>
      <w:r w:rsidRPr="00773046">
        <w:rPr>
          <w:rFonts w:cs="Times New Roman"/>
          <w:b/>
          <w:bCs/>
          <w:i/>
          <w:iCs/>
          <w:color w:val="000000"/>
          <w:sz w:val="20"/>
          <w:szCs w:val="20"/>
        </w:rPr>
        <w:t>Sažetak:</w:t>
      </w:r>
      <w:r w:rsidR="00A61DCE">
        <w:rPr>
          <w:rFonts w:cs="Times New Roman"/>
          <w:b/>
          <w:bCs/>
          <w:i/>
          <w:iCs/>
          <w:color w:val="000000"/>
          <w:sz w:val="20"/>
          <w:szCs w:val="20"/>
        </w:rPr>
        <w:t xml:space="preserve"> </w:t>
      </w:r>
      <w:r w:rsidRPr="00773046">
        <w:rPr>
          <w:rFonts w:cs="Times New Roman"/>
          <w:i/>
          <w:iCs/>
          <w:color w:val="000000"/>
          <w:sz w:val="20"/>
          <w:szCs w:val="20"/>
        </w:rPr>
        <w:t>U radu je izvršena uporedna analiza pouzdanosti transport</w:t>
      </w:r>
      <w:r w:rsidR="00543906">
        <w:rPr>
          <w:rFonts w:cs="Times New Roman"/>
          <w:i/>
          <w:iCs/>
          <w:color w:val="000000"/>
          <w:sz w:val="20"/>
          <w:szCs w:val="20"/>
        </w:rPr>
        <w:t>nih</w:t>
      </w:r>
      <w:r w:rsidRPr="00773046">
        <w:rPr>
          <w:rFonts w:cs="Times New Roman"/>
          <w:i/>
          <w:iCs/>
          <w:color w:val="000000"/>
          <w:sz w:val="20"/>
          <w:szCs w:val="20"/>
        </w:rPr>
        <w:t xml:space="preserve"> sistema dozera koji rade na površinskim kopovima Rudarskog basena Kolubara. Period za koji je vršena analiza je prvih deset godina eksploatacije. Efikasnost tehnološkog procesa na otkopavanju korisne mineralne sirovine i otkrivke u velikoj meri zavisi od rada dozera. Iskorišćene su matematičke metode za aproksimaciju i identifikaciju zabeleženih vremena u radu, kako bi se dobili analitički pokazatelji pouzdanosti.</w:t>
      </w:r>
      <w:r w:rsidR="00644B20">
        <w:rPr>
          <w:rFonts w:cs="Times New Roman"/>
          <w:i/>
          <w:iCs/>
          <w:color w:val="000000"/>
          <w:sz w:val="20"/>
          <w:szCs w:val="20"/>
        </w:rPr>
        <w:t xml:space="preserve"> </w:t>
      </w:r>
      <w:r w:rsidRPr="00773046">
        <w:rPr>
          <w:rFonts w:cs="Times New Roman"/>
          <w:i/>
          <w:iCs/>
          <w:color w:val="000000"/>
          <w:sz w:val="20"/>
          <w:szCs w:val="20"/>
        </w:rPr>
        <w:t>Na ovaj način se bitno podiže kvalitet upravljanja procesom eksploatacije i održavanja mašina na površinskim kopovima.</w:t>
      </w:r>
    </w:p>
    <w:p w14:paraId="1EF07FEC" w14:textId="25082908" w:rsidR="009E7AEB" w:rsidRPr="009E7AEB" w:rsidRDefault="00307994" w:rsidP="009E7AEB">
      <w:pPr>
        <w:spacing w:before="100" w:after="300" w:line="240" w:lineRule="auto"/>
        <w:rPr>
          <w:rFonts w:cs="Times New Roman"/>
          <w:b/>
          <w:bCs/>
          <w:i/>
          <w:iCs/>
          <w:color w:val="000000"/>
          <w:sz w:val="20"/>
          <w:szCs w:val="20"/>
        </w:rPr>
      </w:pPr>
      <w:r w:rsidRPr="00773046">
        <w:rPr>
          <w:rFonts w:cs="Times New Roman"/>
          <w:b/>
          <w:bCs/>
          <w:i/>
          <w:iCs/>
          <w:color w:val="000000"/>
          <w:sz w:val="20"/>
          <w:szCs w:val="20"/>
        </w:rPr>
        <w:t>Ključne reči:</w:t>
      </w:r>
      <w:r w:rsidR="00A61DCE">
        <w:rPr>
          <w:rFonts w:cs="Times New Roman"/>
          <w:b/>
          <w:bCs/>
          <w:i/>
          <w:iCs/>
          <w:color w:val="000000"/>
          <w:sz w:val="20"/>
          <w:szCs w:val="20"/>
        </w:rPr>
        <w:t xml:space="preserve"> </w:t>
      </w:r>
      <w:r w:rsidRPr="00773046">
        <w:rPr>
          <w:rFonts w:cs="Times New Roman"/>
          <w:b/>
          <w:bCs/>
          <w:i/>
          <w:iCs/>
          <w:color w:val="000000"/>
          <w:sz w:val="20"/>
          <w:szCs w:val="20"/>
        </w:rPr>
        <w:t>dozeri</w:t>
      </w:r>
      <w:r w:rsidR="00773046">
        <w:rPr>
          <w:rFonts w:cs="Times New Roman"/>
          <w:b/>
          <w:bCs/>
          <w:i/>
          <w:iCs/>
          <w:color w:val="000000"/>
          <w:sz w:val="20"/>
          <w:szCs w:val="20"/>
        </w:rPr>
        <w:t>,</w:t>
      </w:r>
      <w:r w:rsidR="00A61DCE">
        <w:rPr>
          <w:rFonts w:cs="Times New Roman"/>
          <w:b/>
          <w:bCs/>
          <w:i/>
          <w:iCs/>
          <w:color w:val="000000"/>
          <w:sz w:val="20"/>
          <w:szCs w:val="20"/>
        </w:rPr>
        <w:t xml:space="preserve"> </w:t>
      </w:r>
      <w:r w:rsidR="00773046">
        <w:rPr>
          <w:rFonts w:cs="Times New Roman"/>
          <w:b/>
          <w:bCs/>
          <w:i/>
          <w:iCs/>
          <w:color w:val="000000"/>
          <w:sz w:val="20"/>
          <w:szCs w:val="20"/>
        </w:rPr>
        <w:t>p</w:t>
      </w:r>
      <w:r w:rsidRPr="00773046">
        <w:rPr>
          <w:rFonts w:cs="Times New Roman"/>
          <w:b/>
          <w:bCs/>
          <w:i/>
          <w:iCs/>
          <w:color w:val="000000"/>
          <w:sz w:val="20"/>
          <w:szCs w:val="20"/>
        </w:rPr>
        <w:t>ouzdanost, kolubarski ugljeni basen</w:t>
      </w:r>
    </w:p>
    <w:p w14:paraId="0B68405A" w14:textId="31CE32BA" w:rsidR="009E7AEB" w:rsidRPr="00773046" w:rsidRDefault="00C16CF9" w:rsidP="009E7AEB">
      <w:pPr>
        <w:spacing w:before="100" w:after="300" w:line="240" w:lineRule="auto"/>
        <w:rPr>
          <w:rFonts w:cs="Times New Roman"/>
          <w:i/>
          <w:sz w:val="20"/>
          <w:szCs w:val="20"/>
        </w:rPr>
      </w:pPr>
      <w:r w:rsidRPr="00773046">
        <w:rPr>
          <w:rFonts w:cs="Times New Roman"/>
          <w:b/>
          <w:bCs/>
          <w:i/>
          <w:sz w:val="20"/>
          <w:szCs w:val="20"/>
        </w:rPr>
        <w:t>Abstract:</w:t>
      </w:r>
      <w:r w:rsidR="00A61DCE">
        <w:rPr>
          <w:rFonts w:cs="Times New Roman"/>
          <w:b/>
          <w:bCs/>
          <w:i/>
          <w:sz w:val="20"/>
          <w:szCs w:val="20"/>
        </w:rPr>
        <w:t xml:space="preserve"> </w:t>
      </w:r>
      <w:r w:rsidR="00F266DD" w:rsidRPr="00773046">
        <w:rPr>
          <w:rFonts w:cs="Times New Roman"/>
          <w:i/>
          <w:sz w:val="20"/>
          <w:szCs w:val="20"/>
        </w:rPr>
        <w:t>The paper presents a comparative reliability analysis of the dozers transport system</w:t>
      </w:r>
      <w:r w:rsidR="00543906">
        <w:rPr>
          <w:rFonts w:cs="Times New Roman"/>
          <w:i/>
          <w:sz w:val="20"/>
          <w:szCs w:val="20"/>
        </w:rPr>
        <w:t>s</w:t>
      </w:r>
      <w:r w:rsidR="00F266DD" w:rsidRPr="00773046">
        <w:rPr>
          <w:rFonts w:cs="Times New Roman"/>
          <w:i/>
          <w:sz w:val="20"/>
          <w:szCs w:val="20"/>
        </w:rPr>
        <w:t xml:space="preserve"> which working on the open pit mines of the Kolubara Mining Basin. Analysis period is first ten years of exploitation. Efficiency of process on excavation of mineral raw material and overburden largely depends of dozers work. The paper uses mathematical methods for approximation and identification of working times in order to obtain analytical reliability indicators. In this way, the quality management of the exploatation and maintenance process is significantly raised.</w:t>
      </w:r>
    </w:p>
    <w:p w14:paraId="39797857" w14:textId="77777777" w:rsidR="00F266DD" w:rsidRPr="00773046" w:rsidRDefault="00F266DD" w:rsidP="00F266DD">
      <w:pPr>
        <w:spacing w:before="100" w:after="300" w:line="240" w:lineRule="auto"/>
        <w:jc w:val="left"/>
        <w:rPr>
          <w:rFonts w:cs="Times New Roman"/>
          <w:b/>
          <w:sz w:val="20"/>
          <w:szCs w:val="20"/>
        </w:rPr>
      </w:pPr>
      <w:r w:rsidRPr="00773046">
        <w:rPr>
          <w:rFonts w:cs="Times New Roman"/>
          <w:b/>
          <w:i/>
          <w:iCs/>
          <w:sz w:val="20"/>
          <w:szCs w:val="20"/>
        </w:rPr>
        <w:t>Keywords</w:t>
      </w:r>
      <w:r w:rsidRPr="00773046">
        <w:rPr>
          <w:rFonts w:cs="Times New Roman"/>
          <w:b/>
          <w:sz w:val="20"/>
          <w:szCs w:val="20"/>
        </w:rPr>
        <w:t xml:space="preserve">: </w:t>
      </w:r>
      <w:r w:rsidR="00773046">
        <w:rPr>
          <w:rFonts w:cs="Times New Roman"/>
          <w:b/>
          <w:i/>
          <w:iCs/>
          <w:sz w:val="20"/>
          <w:szCs w:val="20"/>
        </w:rPr>
        <w:t>d</w:t>
      </w:r>
      <w:r w:rsidRPr="00773046">
        <w:rPr>
          <w:rFonts w:cs="Times New Roman"/>
          <w:b/>
          <w:i/>
          <w:iCs/>
          <w:sz w:val="20"/>
          <w:szCs w:val="20"/>
        </w:rPr>
        <w:t xml:space="preserve">ozers, </w:t>
      </w:r>
      <w:r w:rsidR="00773046">
        <w:rPr>
          <w:rFonts w:cs="Times New Roman"/>
          <w:b/>
          <w:i/>
          <w:iCs/>
          <w:sz w:val="20"/>
          <w:szCs w:val="20"/>
        </w:rPr>
        <w:t>r</w:t>
      </w:r>
      <w:r w:rsidRPr="00773046">
        <w:rPr>
          <w:rFonts w:cs="Times New Roman"/>
          <w:b/>
          <w:i/>
          <w:iCs/>
          <w:sz w:val="20"/>
          <w:szCs w:val="20"/>
        </w:rPr>
        <w:t xml:space="preserve">eliability, </w:t>
      </w:r>
      <w:r w:rsidR="00773046">
        <w:rPr>
          <w:rFonts w:cs="Times New Roman"/>
          <w:b/>
          <w:i/>
          <w:iCs/>
          <w:sz w:val="20"/>
          <w:szCs w:val="20"/>
        </w:rPr>
        <w:t>k</w:t>
      </w:r>
      <w:r w:rsidRPr="00773046">
        <w:rPr>
          <w:rFonts w:cs="Times New Roman"/>
          <w:b/>
          <w:i/>
          <w:iCs/>
          <w:sz w:val="20"/>
          <w:szCs w:val="20"/>
        </w:rPr>
        <w:t xml:space="preserve">olubara </w:t>
      </w:r>
      <w:r w:rsidR="00773046">
        <w:rPr>
          <w:rFonts w:cs="Times New Roman"/>
          <w:b/>
          <w:i/>
          <w:iCs/>
          <w:sz w:val="20"/>
          <w:szCs w:val="20"/>
        </w:rPr>
        <w:t>m</w:t>
      </w:r>
      <w:r w:rsidRPr="00773046">
        <w:rPr>
          <w:rFonts w:cs="Times New Roman"/>
          <w:b/>
          <w:i/>
          <w:iCs/>
          <w:sz w:val="20"/>
          <w:szCs w:val="20"/>
        </w:rPr>
        <w:t>ining basin</w:t>
      </w:r>
    </w:p>
    <w:p w14:paraId="040A6B90" w14:textId="77777777" w:rsidR="00F266DD" w:rsidRPr="00773046" w:rsidRDefault="00F266DD" w:rsidP="00F266DD">
      <w:pPr>
        <w:rPr>
          <w:rFonts w:cs="Times New Roman"/>
          <w:b/>
          <w:bCs/>
          <w:sz w:val="22"/>
        </w:rPr>
      </w:pPr>
      <w:r w:rsidRPr="00773046">
        <w:rPr>
          <w:rFonts w:cs="Times New Roman"/>
          <w:b/>
          <w:bCs/>
          <w:sz w:val="22"/>
        </w:rPr>
        <w:t>1. Uvod</w:t>
      </w:r>
    </w:p>
    <w:p w14:paraId="1ECD3181" w14:textId="719CC8C0" w:rsidR="00307994" w:rsidRPr="00773046" w:rsidRDefault="00307994" w:rsidP="005C73BD">
      <w:pPr>
        <w:rPr>
          <w:rFonts w:cs="Times New Roman"/>
          <w:sz w:val="22"/>
        </w:rPr>
      </w:pPr>
      <w:r w:rsidRPr="00773046">
        <w:rPr>
          <w:rFonts w:cs="Times New Roman"/>
          <w:sz w:val="22"/>
        </w:rPr>
        <w:t xml:space="preserve">Rudarska industrija predstavlja </w:t>
      </w:r>
      <w:r w:rsidR="002A1BD6">
        <w:rPr>
          <w:rFonts w:cs="Times New Roman"/>
          <w:sz w:val="22"/>
        </w:rPr>
        <w:t>važnu</w:t>
      </w:r>
      <w:r w:rsidRPr="00773046">
        <w:rPr>
          <w:rFonts w:cs="Times New Roman"/>
          <w:sz w:val="22"/>
        </w:rPr>
        <w:t xml:space="preserve"> privrednu granu. Poslednjih godina proizvodnja svih metaličnih, nemetaličnih i energetskih mineralnih sirovina ima uzlazni trend, gde i narednih decenija treba očekivati ubrzani tempo napredovanja. Ovakva proizvodnja je ostvarena zahvaljujući primenjenoj opremi, koja postaje sve raznovrsnija i mobilnija, visokosofisticirana i automatizovana. Određeni deo ostvarenog profita se odvaja za troškove održavanja opreme, kako bi se na što višem nivou ostvarila planirana proizvodnja. </w:t>
      </w:r>
      <w:r w:rsidR="003D5D21">
        <w:rPr>
          <w:rFonts w:cs="Times New Roman"/>
          <w:sz w:val="22"/>
        </w:rPr>
        <w:t>[1]</w:t>
      </w:r>
    </w:p>
    <w:p w14:paraId="40F0F290" w14:textId="2427BBF3" w:rsidR="00773046" w:rsidRDefault="00F266DD" w:rsidP="005C73BD">
      <w:pPr>
        <w:rPr>
          <w:rFonts w:cs="Times New Roman"/>
          <w:sz w:val="22"/>
        </w:rPr>
      </w:pPr>
      <w:r w:rsidRPr="00773046">
        <w:rPr>
          <w:rFonts w:cs="Times New Roman"/>
          <w:sz w:val="22"/>
        </w:rPr>
        <w:t>Površinski kopovi se za obavljanje osnovnog tehnološkog procesa opremaju mašinama velikog jediničnog kapaciteta. Primenom sistema kontinuiranog dejstva za eksploataciju otkrivke i korisne sirovine ostvaruje se velika proizvodnja i produktivnost rada. Jedan od preduslova za postizanje maksimalnih ekonomskih efekata je blagovremeno i kvalitetno izvršavanje pomoćnih radova.</w:t>
      </w:r>
      <w:r w:rsidR="003D5D21">
        <w:rPr>
          <w:rFonts w:cs="Times New Roman"/>
          <w:sz w:val="22"/>
        </w:rPr>
        <w:t xml:space="preserve"> [2]</w:t>
      </w:r>
    </w:p>
    <w:p w14:paraId="769649D6" w14:textId="77777777" w:rsidR="00F266DD" w:rsidRPr="00773046" w:rsidRDefault="00F266DD" w:rsidP="00F266DD">
      <w:pPr>
        <w:rPr>
          <w:rFonts w:cs="Times New Roman"/>
          <w:sz w:val="22"/>
        </w:rPr>
      </w:pPr>
      <w:r w:rsidRPr="00773046">
        <w:rPr>
          <w:rFonts w:cs="Times New Roman"/>
          <w:sz w:val="22"/>
          <w:lang w:val="pl-PL"/>
        </w:rPr>
        <w:t xml:space="preserve">Troškovi nabavke i eksploatacije pomoćne mehanizacije brzo se kompenzuju visokim stepenom </w:t>
      </w:r>
      <w:r w:rsidR="007761C2">
        <w:rPr>
          <w:rFonts w:cs="Times New Roman"/>
          <w:sz w:val="22"/>
          <w:lang w:val="pl-PL"/>
        </w:rPr>
        <w:t>iskorišćenja</w:t>
      </w:r>
      <w:r w:rsidRPr="00773046">
        <w:rPr>
          <w:rFonts w:cs="Times New Roman"/>
          <w:sz w:val="22"/>
          <w:lang w:val="pl-PL"/>
        </w:rPr>
        <w:t xml:space="preserve"> osnovne mehanizacije. Zadovoljavajuće vremensko i kapacitetno iskorišćenje tehnoloških </w:t>
      </w:r>
      <w:r w:rsidR="003930A3">
        <w:rPr>
          <w:rFonts w:cs="Times New Roman"/>
          <w:sz w:val="22"/>
          <w:lang w:val="pl-PL"/>
        </w:rPr>
        <w:t>procesa</w:t>
      </w:r>
      <w:r w:rsidRPr="00773046">
        <w:rPr>
          <w:rFonts w:cs="Times New Roman"/>
          <w:sz w:val="22"/>
          <w:lang w:val="pl-PL"/>
        </w:rPr>
        <w:t xml:space="preserve"> na površinskim kopovima moguće je uz pretpostavku da su obezbeđeni optimalni uslovi za njihov rad. </w:t>
      </w:r>
    </w:p>
    <w:p w14:paraId="7E9B9A8A" w14:textId="77777777" w:rsidR="009A078E" w:rsidRDefault="00F266DD" w:rsidP="00F266DD">
      <w:pPr>
        <w:rPr>
          <w:rFonts w:cs="Times New Roman"/>
          <w:color w:val="FF0000"/>
          <w:sz w:val="22"/>
        </w:rPr>
      </w:pPr>
      <w:r w:rsidRPr="00773046">
        <w:rPr>
          <w:rFonts w:cs="Times New Roman"/>
          <w:sz w:val="22"/>
        </w:rPr>
        <w:t xml:space="preserve">Dozeri predstavljaju jednu od najvažnijih pomoćnih mašina zbog obima radova koji se njima mogu obaviti. </w:t>
      </w:r>
      <w:r w:rsidRPr="00773046">
        <w:rPr>
          <w:rFonts w:cs="Times New Roman"/>
          <w:bCs/>
          <w:sz w:val="22"/>
        </w:rPr>
        <w:t>Primena dozera odnosi se na izradu trase za transport osnovne opreme, čišćenje etaža i transportnih puteva, pomeranje pogonskih stanica, guranje materijala u zonu dejstva rotora, itd</w:t>
      </w:r>
      <w:r w:rsidRPr="00773046">
        <w:rPr>
          <w:rFonts w:cs="Times New Roman"/>
          <w:sz w:val="22"/>
        </w:rPr>
        <w:t>. Mobilnost, velike manevarske sposobnosti, energetska nezavisnost i mogućnost brze nabavke čine dozere upotrebljivom mašinom.</w:t>
      </w:r>
    </w:p>
    <w:p w14:paraId="32848D74" w14:textId="77777777" w:rsidR="009A078E" w:rsidRPr="009A078E" w:rsidRDefault="009A078E" w:rsidP="009A078E">
      <w:pPr>
        <w:spacing w:after="160"/>
        <w:jc w:val="left"/>
        <w:rPr>
          <w:rFonts w:cs="Times New Roman"/>
          <w:color w:val="FF0000"/>
          <w:sz w:val="22"/>
        </w:rPr>
      </w:pPr>
      <w:r>
        <w:rPr>
          <w:rFonts w:cs="Times New Roman"/>
          <w:color w:val="FF0000"/>
          <w:sz w:val="22"/>
        </w:rPr>
        <w:br w:type="page"/>
      </w:r>
    </w:p>
    <w:p w14:paraId="22337595" w14:textId="77777777" w:rsidR="00F266DD" w:rsidRPr="00773046" w:rsidRDefault="00F266DD" w:rsidP="00F266DD">
      <w:pPr>
        <w:spacing w:before="200"/>
        <w:rPr>
          <w:rFonts w:cs="Times New Roman"/>
          <w:b/>
          <w:bCs/>
          <w:sz w:val="22"/>
        </w:rPr>
      </w:pPr>
      <w:r w:rsidRPr="00773046">
        <w:rPr>
          <w:rFonts w:cs="Times New Roman"/>
          <w:b/>
          <w:bCs/>
          <w:sz w:val="22"/>
        </w:rPr>
        <w:lastRenderedPageBreak/>
        <w:t xml:space="preserve">2. Analiza trenutnog stanja i </w:t>
      </w:r>
      <w:r w:rsidRPr="0009544B">
        <w:rPr>
          <w:rFonts w:cs="Times New Roman"/>
          <w:b/>
          <w:bCs/>
          <w:sz w:val="22"/>
        </w:rPr>
        <w:t xml:space="preserve">radnih učinaka </w:t>
      </w:r>
      <w:r w:rsidRPr="00773046">
        <w:rPr>
          <w:rFonts w:cs="Times New Roman"/>
          <w:b/>
          <w:bCs/>
          <w:sz w:val="22"/>
        </w:rPr>
        <w:t xml:space="preserve">dozera u RB Kolubara </w:t>
      </w:r>
    </w:p>
    <w:p w14:paraId="2B3291D3" w14:textId="0714A3B6" w:rsidR="00F266DD" w:rsidRPr="00773046" w:rsidRDefault="00F266DD" w:rsidP="00F266DD">
      <w:pPr>
        <w:rPr>
          <w:rFonts w:cs="Times New Roman"/>
          <w:bCs/>
          <w:sz w:val="22"/>
        </w:rPr>
      </w:pPr>
      <w:r w:rsidRPr="00773046">
        <w:rPr>
          <w:rFonts w:cs="Times New Roman"/>
          <w:bCs/>
          <w:sz w:val="22"/>
        </w:rPr>
        <w:t>Proizvodnja lignita na površinskim kopovima Rudarskog basena Kolubara odvija se nekoliko decenija.</w:t>
      </w:r>
      <w:r w:rsidR="00444207">
        <w:rPr>
          <w:rFonts w:cs="Times New Roman"/>
          <w:bCs/>
          <w:sz w:val="22"/>
        </w:rPr>
        <w:t xml:space="preserve"> </w:t>
      </w:r>
      <w:r w:rsidRPr="00773046">
        <w:rPr>
          <w:rFonts w:cs="Times New Roman"/>
          <w:bCs/>
          <w:sz w:val="22"/>
        </w:rPr>
        <w:t xml:space="preserve">Pomoćni radovi koji prate osnovni tehnološki proces nameću potrebu da </w:t>
      </w:r>
      <w:r w:rsidRPr="00773046">
        <w:rPr>
          <w:rFonts w:cs="Times New Roman"/>
          <w:sz w:val="22"/>
        </w:rPr>
        <w:t>površinski kopovi moraju raspolagati odgovarajućom pomoćnom mehanizacijom</w:t>
      </w:r>
      <w:r w:rsidR="00EC20DA">
        <w:rPr>
          <w:rFonts w:cs="Times New Roman"/>
          <w:sz w:val="22"/>
        </w:rPr>
        <w:t>,</w:t>
      </w:r>
      <w:r w:rsidRPr="00773046">
        <w:rPr>
          <w:rFonts w:cs="Times New Roman"/>
          <w:sz w:val="22"/>
        </w:rPr>
        <w:t xml:space="preserve"> kako po vrsti, tako i po broju i tehničkim karakteristikama</w:t>
      </w:r>
      <w:r w:rsidRPr="00773046">
        <w:rPr>
          <w:rFonts w:cs="Times New Roman"/>
          <w:bCs/>
          <w:sz w:val="22"/>
        </w:rPr>
        <w:t>. U tablici 1 dat je prikaz različitih proizvođača i tipova dozera angažovanih na površinskim kopovima kolubarskog basena, dok je na slici 1 data njihova zastupljenost.</w:t>
      </w:r>
      <w:r w:rsidR="003D5D21">
        <w:rPr>
          <w:rFonts w:cs="Times New Roman"/>
          <w:bCs/>
          <w:sz w:val="22"/>
        </w:rPr>
        <w:t xml:space="preserve"> [3]</w:t>
      </w:r>
    </w:p>
    <w:p w14:paraId="4E110413" w14:textId="77777777" w:rsidR="00F266DD" w:rsidRPr="00773046" w:rsidRDefault="00F266DD" w:rsidP="006B55CF">
      <w:pPr>
        <w:spacing w:after="20"/>
        <w:jc w:val="center"/>
        <w:rPr>
          <w:rFonts w:cs="Times New Roman"/>
          <w:bCs/>
          <w:i/>
          <w:iCs/>
          <w:sz w:val="22"/>
        </w:rPr>
      </w:pPr>
      <w:r w:rsidRPr="00773046">
        <w:rPr>
          <w:rFonts w:cs="Times New Roman"/>
          <w:bCs/>
          <w:i/>
          <w:iCs/>
          <w:sz w:val="22"/>
        </w:rPr>
        <w:t>Tablica 1. Različiti proizvođači i tipovi dozera</w:t>
      </w:r>
    </w:p>
    <w:tbl>
      <w:tblPr>
        <w:tblStyle w:val="1"/>
        <w:tblW w:w="0" w:type="auto"/>
        <w:jc w:val="center"/>
        <w:tblLook w:val="0000" w:firstRow="0" w:lastRow="0" w:firstColumn="0" w:lastColumn="0" w:noHBand="0" w:noVBand="0"/>
      </w:tblPr>
      <w:tblGrid>
        <w:gridCol w:w="2381"/>
        <w:gridCol w:w="2566"/>
      </w:tblGrid>
      <w:tr w:rsidR="00F266DD" w:rsidRPr="0009544B" w14:paraId="1A4E8792" w14:textId="77777777" w:rsidTr="00353100">
        <w:trPr>
          <w:trHeight w:val="283"/>
          <w:jc w:val="center"/>
        </w:trPr>
        <w:tc>
          <w:tcPr>
            <w:tcW w:w="4947" w:type="dxa"/>
            <w:gridSpan w:val="2"/>
            <w:tcBorders>
              <w:top w:val="single" w:sz="8" w:space="0" w:color="auto"/>
              <w:left w:val="single" w:sz="8" w:space="0" w:color="auto"/>
              <w:bottom w:val="single" w:sz="2" w:space="0" w:color="auto"/>
              <w:right w:val="single" w:sz="8" w:space="0" w:color="auto"/>
            </w:tcBorders>
            <w:shd w:val="clear" w:color="auto" w:fill="D9E2F3" w:themeFill="accent1" w:themeFillTint="33"/>
            <w:vAlign w:val="center"/>
          </w:tcPr>
          <w:p w14:paraId="7DD61E1F" w14:textId="77777777" w:rsidR="00F266DD" w:rsidRPr="0009544B" w:rsidRDefault="00F266DD" w:rsidP="00F266DD">
            <w:pPr>
              <w:spacing w:after="0"/>
              <w:jc w:val="center"/>
              <w:rPr>
                <w:bCs/>
                <w:sz w:val="20"/>
                <w:szCs w:val="20"/>
              </w:rPr>
            </w:pPr>
            <w:bookmarkStart w:id="0" w:name="_Hlk55205194"/>
            <w:proofErr w:type="spellStart"/>
            <w:r w:rsidRPr="0009544B">
              <w:rPr>
                <w:bCs/>
                <w:sz w:val="20"/>
                <w:szCs w:val="20"/>
              </w:rPr>
              <w:t>Rudarski</w:t>
            </w:r>
            <w:proofErr w:type="spellEnd"/>
            <w:r w:rsidRPr="0009544B">
              <w:rPr>
                <w:bCs/>
                <w:sz w:val="20"/>
                <w:szCs w:val="20"/>
              </w:rPr>
              <w:t xml:space="preserve"> </w:t>
            </w:r>
            <w:proofErr w:type="spellStart"/>
            <w:r w:rsidRPr="0009544B">
              <w:rPr>
                <w:bCs/>
                <w:sz w:val="20"/>
                <w:szCs w:val="20"/>
              </w:rPr>
              <w:t>basen</w:t>
            </w:r>
            <w:proofErr w:type="spellEnd"/>
            <w:r w:rsidRPr="0009544B">
              <w:rPr>
                <w:bCs/>
                <w:sz w:val="20"/>
                <w:szCs w:val="20"/>
              </w:rPr>
              <w:t xml:space="preserve"> </w:t>
            </w:r>
            <w:proofErr w:type="spellStart"/>
            <w:r w:rsidRPr="0009544B">
              <w:rPr>
                <w:bCs/>
                <w:sz w:val="20"/>
                <w:szCs w:val="20"/>
              </w:rPr>
              <w:t>Kolubara</w:t>
            </w:r>
            <w:proofErr w:type="spellEnd"/>
          </w:p>
        </w:tc>
      </w:tr>
      <w:tr w:rsidR="00F266DD" w:rsidRPr="0009544B" w14:paraId="00860C46" w14:textId="77777777" w:rsidTr="00353100">
        <w:trPr>
          <w:trHeight w:val="283"/>
          <w:jc w:val="center"/>
        </w:trPr>
        <w:tc>
          <w:tcPr>
            <w:tcW w:w="2381" w:type="dxa"/>
            <w:tcBorders>
              <w:top w:val="single" w:sz="2" w:space="0" w:color="auto"/>
              <w:left w:val="single" w:sz="8" w:space="0" w:color="auto"/>
              <w:bottom w:val="double" w:sz="4" w:space="0" w:color="auto"/>
              <w:right w:val="single" w:sz="2" w:space="0" w:color="auto"/>
            </w:tcBorders>
            <w:shd w:val="clear" w:color="auto" w:fill="auto"/>
            <w:vAlign w:val="center"/>
          </w:tcPr>
          <w:p w14:paraId="51B3ACB4" w14:textId="77777777" w:rsidR="00F266DD" w:rsidRPr="0009544B" w:rsidRDefault="00F266DD" w:rsidP="009326BA">
            <w:pPr>
              <w:spacing w:before="20" w:after="20"/>
              <w:jc w:val="center"/>
              <w:rPr>
                <w:bCs/>
                <w:sz w:val="20"/>
                <w:szCs w:val="20"/>
              </w:rPr>
            </w:pPr>
            <w:proofErr w:type="spellStart"/>
            <w:r w:rsidRPr="0009544B">
              <w:rPr>
                <w:bCs/>
                <w:sz w:val="20"/>
                <w:szCs w:val="20"/>
              </w:rPr>
              <w:t>Proizvođač</w:t>
            </w:r>
            <w:proofErr w:type="spellEnd"/>
          </w:p>
        </w:tc>
        <w:tc>
          <w:tcPr>
            <w:tcW w:w="2566" w:type="dxa"/>
            <w:tcBorders>
              <w:top w:val="single" w:sz="2" w:space="0" w:color="auto"/>
              <w:left w:val="single" w:sz="2" w:space="0" w:color="auto"/>
              <w:bottom w:val="double" w:sz="4" w:space="0" w:color="auto"/>
              <w:right w:val="single" w:sz="8" w:space="0" w:color="auto"/>
            </w:tcBorders>
            <w:shd w:val="clear" w:color="auto" w:fill="auto"/>
            <w:vAlign w:val="center"/>
          </w:tcPr>
          <w:p w14:paraId="74F545DC" w14:textId="77777777" w:rsidR="00F266DD" w:rsidRPr="0009544B" w:rsidRDefault="00F266DD" w:rsidP="009326BA">
            <w:pPr>
              <w:spacing w:before="20" w:after="20"/>
              <w:jc w:val="center"/>
              <w:rPr>
                <w:bCs/>
                <w:sz w:val="20"/>
                <w:szCs w:val="20"/>
              </w:rPr>
            </w:pPr>
            <w:r w:rsidRPr="0009544B">
              <w:rPr>
                <w:bCs/>
                <w:sz w:val="20"/>
                <w:szCs w:val="20"/>
              </w:rPr>
              <w:t>Tip</w:t>
            </w:r>
          </w:p>
        </w:tc>
      </w:tr>
      <w:tr w:rsidR="00F266DD" w:rsidRPr="0009544B" w14:paraId="0E180723" w14:textId="77777777" w:rsidTr="00353100">
        <w:trPr>
          <w:trHeight w:val="86"/>
          <w:jc w:val="center"/>
        </w:trPr>
        <w:tc>
          <w:tcPr>
            <w:tcW w:w="2381" w:type="dxa"/>
            <w:tcBorders>
              <w:top w:val="double" w:sz="4" w:space="0" w:color="auto"/>
              <w:left w:val="single" w:sz="8" w:space="0" w:color="auto"/>
              <w:right w:val="single" w:sz="2" w:space="0" w:color="auto"/>
            </w:tcBorders>
          </w:tcPr>
          <w:p w14:paraId="31919CF1" w14:textId="77777777" w:rsidR="00F266DD" w:rsidRPr="0009544B" w:rsidRDefault="00F266DD" w:rsidP="00F266DD">
            <w:pPr>
              <w:spacing w:after="0"/>
              <w:ind w:left="-57" w:right="-57"/>
              <w:jc w:val="left"/>
              <w:rPr>
                <w:sz w:val="20"/>
                <w:szCs w:val="20"/>
              </w:rPr>
            </w:pPr>
            <w:r w:rsidRPr="0009544B">
              <w:rPr>
                <w:sz w:val="20"/>
                <w:szCs w:val="20"/>
              </w:rPr>
              <w:t xml:space="preserve">Caterpillar </w:t>
            </w:r>
          </w:p>
        </w:tc>
        <w:tc>
          <w:tcPr>
            <w:tcW w:w="2566" w:type="dxa"/>
            <w:tcBorders>
              <w:top w:val="double" w:sz="4" w:space="0" w:color="auto"/>
              <w:left w:val="single" w:sz="2" w:space="0" w:color="auto"/>
              <w:right w:val="single" w:sz="8" w:space="0" w:color="auto"/>
            </w:tcBorders>
          </w:tcPr>
          <w:p w14:paraId="3A3E9647" w14:textId="77777777" w:rsidR="00F266DD" w:rsidRPr="0009544B" w:rsidRDefault="00F266DD" w:rsidP="00F266DD">
            <w:pPr>
              <w:spacing w:after="0"/>
              <w:ind w:left="-57" w:right="-57"/>
              <w:jc w:val="left"/>
              <w:rPr>
                <w:sz w:val="20"/>
                <w:szCs w:val="20"/>
              </w:rPr>
            </w:pPr>
            <w:r w:rsidRPr="0009544B">
              <w:rPr>
                <w:sz w:val="20"/>
                <w:szCs w:val="20"/>
              </w:rPr>
              <w:t>D8R</w:t>
            </w:r>
          </w:p>
        </w:tc>
      </w:tr>
      <w:tr w:rsidR="00F266DD" w:rsidRPr="0009544B" w14:paraId="492701D5" w14:textId="77777777" w:rsidTr="00353100">
        <w:trPr>
          <w:trHeight w:val="82"/>
          <w:jc w:val="center"/>
        </w:trPr>
        <w:tc>
          <w:tcPr>
            <w:tcW w:w="2381" w:type="dxa"/>
            <w:tcBorders>
              <w:left w:val="single" w:sz="8" w:space="0" w:color="auto"/>
              <w:right w:val="single" w:sz="2" w:space="0" w:color="auto"/>
            </w:tcBorders>
          </w:tcPr>
          <w:p w14:paraId="4AD683B6" w14:textId="77777777" w:rsidR="00F266DD" w:rsidRPr="0009544B" w:rsidRDefault="00F266DD" w:rsidP="00F266DD">
            <w:pPr>
              <w:spacing w:after="0"/>
              <w:ind w:left="-57" w:right="-57"/>
              <w:jc w:val="left"/>
              <w:rPr>
                <w:sz w:val="20"/>
                <w:szCs w:val="20"/>
              </w:rPr>
            </w:pPr>
            <w:r w:rsidRPr="0009544B">
              <w:rPr>
                <w:sz w:val="20"/>
                <w:szCs w:val="20"/>
              </w:rPr>
              <w:t xml:space="preserve">Liebherr </w:t>
            </w:r>
          </w:p>
        </w:tc>
        <w:tc>
          <w:tcPr>
            <w:tcW w:w="2566" w:type="dxa"/>
            <w:tcBorders>
              <w:left w:val="single" w:sz="2" w:space="0" w:color="auto"/>
              <w:right w:val="single" w:sz="8" w:space="0" w:color="auto"/>
            </w:tcBorders>
          </w:tcPr>
          <w:p w14:paraId="2287A739" w14:textId="77777777" w:rsidR="00F266DD" w:rsidRPr="0009544B" w:rsidRDefault="00F266DD" w:rsidP="00F266DD">
            <w:pPr>
              <w:spacing w:after="0"/>
              <w:ind w:left="-57" w:right="-57"/>
              <w:jc w:val="left"/>
              <w:rPr>
                <w:sz w:val="20"/>
                <w:szCs w:val="20"/>
              </w:rPr>
            </w:pPr>
            <w:r w:rsidRPr="0009544B">
              <w:rPr>
                <w:sz w:val="20"/>
                <w:szCs w:val="20"/>
              </w:rPr>
              <w:t>PR-752; PR-754</w:t>
            </w:r>
          </w:p>
        </w:tc>
      </w:tr>
      <w:tr w:rsidR="00F266DD" w:rsidRPr="0009544B" w14:paraId="4CEC9461" w14:textId="77777777" w:rsidTr="00353100">
        <w:trPr>
          <w:trHeight w:val="82"/>
          <w:jc w:val="center"/>
        </w:trPr>
        <w:tc>
          <w:tcPr>
            <w:tcW w:w="2381" w:type="dxa"/>
            <w:tcBorders>
              <w:left w:val="single" w:sz="8" w:space="0" w:color="auto"/>
              <w:right w:val="single" w:sz="2" w:space="0" w:color="auto"/>
            </w:tcBorders>
          </w:tcPr>
          <w:p w14:paraId="787E3732" w14:textId="77777777" w:rsidR="00F266DD" w:rsidRPr="0009544B" w:rsidRDefault="00F266DD" w:rsidP="00F266DD">
            <w:pPr>
              <w:spacing w:after="0"/>
              <w:ind w:left="-57" w:right="-57"/>
              <w:jc w:val="left"/>
              <w:rPr>
                <w:sz w:val="20"/>
                <w:szCs w:val="20"/>
              </w:rPr>
            </w:pPr>
            <w:proofErr w:type="spellStart"/>
            <w:r w:rsidRPr="0009544B">
              <w:rPr>
                <w:sz w:val="20"/>
                <w:szCs w:val="20"/>
              </w:rPr>
              <w:t>Pengpui</w:t>
            </w:r>
            <w:proofErr w:type="spellEnd"/>
            <w:r w:rsidRPr="0009544B">
              <w:rPr>
                <w:sz w:val="20"/>
                <w:szCs w:val="20"/>
              </w:rPr>
              <w:t xml:space="preserve"> </w:t>
            </w:r>
          </w:p>
        </w:tc>
        <w:tc>
          <w:tcPr>
            <w:tcW w:w="2566" w:type="dxa"/>
            <w:tcBorders>
              <w:left w:val="single" w:sz="2" w:space="0" w:color="auto"/>
              <w:right w:val="single" w:sz="8" w:space="0" w:color="auto"/>
            </w:tcBorders>
          </w:tcPr>
          <w:p w14:paraId="1D186BCF" w14:textId="77777777" w:rsidR="00F266DD" w:rsidRPr="0009544B" w:rsidRDefault="00F266DD" w:rsidP="00F266DD">
            <w:pPr>
              <w:spacing w:after="0"/>
              <w:ind w:left="-57" w:right="-57"/>
              <w:jc w:val="left"/>
              <w:rPr>
                <w:sz w:val="20"/>
                <w:szCs w:val="20"/>
              </w:rPr>
            </w:pPr>
            <w:r w:rsidRPr="0009544B">
              <w:rPr>
                <w:sz w:val="20"/>
                <w:szCs w:val="20"/>
              </w:rPr>
              <w:t>PD 320Y-1</w:t>
            </w:r>
          </w:p>
        </w:tc>
      </w:tr>
      <w:tr w:rsidR="00F266DD" w:rsidRPr="0009544B" w14:paraId="3BC4910F" w14:textId="77777777" w:rsidTr="00353100">
        <w:trPr>
          <w:trHeight w:val="82"/>
          <w:jc w:val="center"/>
        </w:trPr>
        <w:tc>
          <w:tcPr>
            <w:tcW w:w="2381" w:type="dxa"/>
            <w:tcBorders>
              <w:left w:val="single" w:sz="8" w:space="0" w:color="auto"/>
              <w:right w:val="single" w:sz="2" w:space="0" w:color="auto"/>
            </w:tcBorders>
          </w:tcPr>
          <w:p w14:paraId="2B051F36" w14:textId="77777777" w:rsidR="00F266DD" w:rsidRPr="0009544B" w:rsidRDefault="00F266DD" w:rsidP="00F266DD">
            <w:pPr>
              <w:spacing w:after="0"/>
              <w:ind w:left="-57" w:right="-57"/>
              <w:jc w:val="left"/>
              <w:rPr>
                <w:sz w:val="20"/>
                <w:szCs w:val="20"/>
              </w:rPr>
            </w:pPr>
            <w:proofErr w:type="spellStart"/>
            <w:r w:rsidRPr="0009544B">
              <w:rPr>
                <w:sz w:val="20"/>
                <w:szCs w:val="20"/>
              </w:rPr>
              <w:t>Shantui</w:t>
            </w:r>
            <w:proofErr w:type="spellEnd"/>
            <w:r w:rsidRPr="0009544B">
              <w:rPr>
                <w:sz w:val="20"/>
                <w:szCs w:val="20"/>
              </w:rPr>
              <w:t xml:space="preserve"> </w:t>
            </w:r>
          </w:p>
        </w:tc>
        <w:tc>
          <w:tcPr>
            <w:tcW w:w="2566" w:type="dxa"/>
            <w:tcBorders>
              <w:left w:val="single" w:sz="2" w:space="0" w:color="auto"/>
              <w:right w:val="single" w:sz="8" w:space="0" w:color="auto"/>
            </w:tcBorders>
          </w:tcPr>
          <w:p w14:paraId="7E8B2983" w14:textId="77777777" w:rsidR="00F266DD" w:rsidRPr="0009544B" w:rsidRDefault="00F266DD" w:rsidP="00F266DD">
            <w:pPr>
              <w:spacing w:after="0"/>
              <w:ind w:left="-57" w:right="-57"/>
              <w:jc w:val="left"/>
              <w:rPr>
                <w:sz w:val="20"/>
                <w:szCs w:val="20"/>
              </w:rPr>
            </w:pPr>
            <w:r w:rsidRPr="0009544B">
              <w:rPr>
                <w:sz w:val="20"/>
                <w:szCs w:val="20"/>
              </w:rPr>
              <w:t>SD32 5¸ SD32 W</w:t>
            </w:r>
          </w:p>
        </w:tc>
      </w:tr>
      <w:tr w:rsidR="00F266DD" w:rsidRPr="0009544B" w14:paraId="6B7A617E" w14:textId="77777777" w:rsidTr="00353100">
        <w:trPr>
          <w:trHeight w:val="82"/>
          <w:jc w:val="center"/>
        </w:trPr>
        <w:tc>
          <w:tcPr>
            <w:tcW w:w="2381" w:type="dxa"/>
            <w:tcBorders>
              <w:left w:val="single" w:sz="8" w:space="0" w:color="auto"/>
              <w:right w:val="single" w:sz="2" w:space="0" w:color="auto"/>
            </w:tcBorders>
          </w:tcPr>
          <w:p w14:paraId="7EFDB9B2" w14:textId="77777777" w:rsidR="00F266DD" w:rsidRPr="0009544B" w:rsidRDefault="00F266DD" w:rsidP="00F266DD">
            <w:pPr>
              <w:spacing w:after="0"/>
              <w:ind w:left="-57" w:right="-57"/>
              <w:jc w:val="left"/>
              <w:rPr>
                <w:sz w:val="20"/>
                <w:szCs w:val="20"/>
              </w:rPr>
            </w:pPr>
            <w:proofErr w:type="spellStart"/>
            <w:r w:rsidRPr="0009544B">
              <w:rPr>
                <w:sz w:val="20"/>
                <w:szCs w:val="20"/>
              </w:rPr>
              <w:t>Dressta</w:t>
            </w:r>
            <w:proofErr w:type="spellEnd"/>
            <w:r w:rsidRPr="0009544B">
              <w:rPr>
                <w:sz w:val="20"/>
                <w:szCs w:val="20"/>
              </w:rPr>
              <w:t xml:space="preserve"> </w:t>
            </w:r>
          </w:p>
        </w:tc>
        <w:tc>
          <w:tcPr>
            <w:tcW w:w="2566" w:type="dxa"/>
            <w:tcBorders>
              <w:left w:val="single" w:sz="2" w:space="0" w:color="auto"/>
              <w:right w:val="single" w:sz="8" w:space="0" w:color="auto"/>
            </w:tcBorders>
          </w:tcPr>
          <w:p w14:paraId="66C9EC48" w14:textId="77777777" w:rsidR="00F266DD" w:rsidRPr="0009544B" w:rsidRDefault="00F266DD" w:rsidP="00F266DD">
            <w:pPr>
              <w:spacing w:after="0"/>
              <w:ind w:left="-57" w:right="-57"/>
              <w:jc w:val="left"/>
              <w:rPr>
                <w:sz w:val="20"/>
                <w:szCs w:val="20"/>
              </w:rPr>
            </w:pPr>
            <w:r w:rsidRPr="0009544B">
              <w:rPr>
                <w:sz w:val="20"/>
                <w:szCs w:val="20"/>
              </w:rPr>
              <w:t>TD 25 H, M Extra, TD 25E</w:t>
            </w:r>
          </w:p>
        </w:tc>
      </w:tr>
      <w:tr w:rsidR="00F266DD" w:rsidRPr="0009544B" w14:paraId="5FB95760" w14:textId="77777777" w:rsidTr="00353100">
        <w:trPr>
          <w:trHeight w:val="82"/>
          <w:jc w:val="center"/>
        </w:trPr>
        <w:tc>
          <w:tcPr>
            <w:tcW w:w="2381" w:type="dxa"/>
            <w:tcBorders>
              <w:left w:val="single" w:sz="8" w:space="0" w:color="auto"/>
              <w:right w:val="single" w:sz="2" w:space="0" w:color="auto"/>
            </w:tcBorders>
          </w:tcPr>
          <w:p w14:paraId="50FB08B9" w14:textId="77777777" w:rsidR="00F266DD" w:rsidRPr="0009544B" w:rsidRDefault="00F266DD" w:rsidP="00F266DD">
            <w:pPr>
              <w:spacing w:after="0"/>
              <w:ind w:left="-57" w:right="-57"/>
              <w:jc w:val="left"/>
              <w:rPr>
                <w:sz w:val="20"/>
                <w:szCs w:val="20"/>
              </w:rPr>
            </w:pPr>
            <w:proofErr w:type="spellStart"/>
            <w:r w:rsidRPr="0009544B">
              <w:rPr>
                <w:sz w:val="20"/>
                <w:szCs w:val="20"/>
              </w:rPr>
              <w:t>Dressta</w:t>
            </w:r>
            <w:proofErr w:type="spellEnd"/>
            <w:r w:rsidRPr="0009544B">
              <w:rPr>
                <w:sz w:val="20"/>
                <w:szCs w:val="20"/>
              </w:rPr>
              <w:t xml:space="preserve"> </w:t>
            </w:r>
          </w:p>
        </w:tc>
        <w:tc>
          <w:tcPr>
            <w:tcW w:w="2566" w:type="dxa"/>
            <w:tcBorders>
              <w:left w:val="single" w:sz="2" w:space="0" w:color="auto"/>
              <w:right w:val="single" w:sz="8" w:space="0" w:color="auto"/>
            </w:tcBorders>
          </w:tcPr>
          <w:p w14:paraId="498A750D" w14:textId="77777777" w:rsidR="00F266DD" w:rsidRPr="0009544B" w:rsidRDefault="00F266DD" w:rsidP="00F266DD">
            <w:pPr>
              <w:spacing w:after="0"/>
              <w:ind w:left="-57" w:right="-57"/>
              <w:jc w:val="left"/>
              <w:rPr>
                <w:sz w:val="20"/>
                <w:szCs w:val="20"/>
              </w:rPr>
            </w:pPr>
            <w:r w:rsidRPr="0009544B">
              <w:rPr>
                <w:sz w:val="20"/>
                <w:szCs w:val="20"/>
              </w:rPr>
              <w:t>TD 40 B, C, E, E Extra</w:t>
            </w:r>
          </w:p>
        </w:tc>
      </w:tr>
      <w:tr w:rsidR="00F266DD" w:rsidRPr="0009544B" w14:paraId="572149F9" w14:textId="77777777" w:rsidTr="00353100">
        <w:trPr>
          <w:trHeight w:val="82"/>
          <w:jc w:val="center"/>
        </w:trPr>
        <w:tc>
          <w:tcPr>
            <w:tcW w:w="2381" w:type="dxa"/>
            <w:tcBorders>
              <w:left w:val="single" w:sz="8" w:space="0" w:color="auto"/>
              <w:right w:val="single" w:sz="2" w:space="0" w:color="auto"/>
            </w:tcBorders>
          </w:tcPr>
          <w:p w14:paraId="6459EE0A" w14:textId="77777777" w:rsidR="00F266DD" w:rsidRPr="0009544B" w:rsidRDefault="00F266DD" w:rsidP="00F266DD">
            <w:pPr>
              <w:spacing w:after="0"/>
              <w:ind w:left="-57" w:right="-57"/>
              <w:jc w:val="left"/>
              <w:rPr>
                <w:sz w:val="20"/>
                <w:szCs w:val="20"/>
              </w:rPr>
            </w:pPr>
            <w:proofErr w:type="spellStart"/>
            <w:r w:rsidRPr="0009544B">
              <w:rPr>
                <w:sz w:val="20"/>
                <w:szCs w:val="20"/>
              </w:rPr>
              <w:t>Stalowa</w:t>
            </w:r>
            <w:proofErr w:type="spellEnd"/>
            <w:r w:rsidRPr="0009544B">
              <w:rPr>
                <w:sz w:val="20"/>
                <w:szCs w:val="20"/>
              </w:rPr>
              <w:t xml:space="preserve"> </w:t>
            </w:r>
            <w:proofErr w:type="spellStart"/>
            <w:r w:rsidRPr="0009544B">
              <w:rPr>
                <w:sz w:val="20"/>
                <w:szCs w:val="20"/>
              </w:rPr>
              <w:t>Wola</w:t>
            </w:r>
            <w:proofErr w:type="spellEnd"/>
          </w:p>
        </w:tc>
        <w:tc>
          <w:tcPr>
            <w:tcW w:w="2566" w:type="dxa"/>
            <w:tcBorders>
              <w:left w:val="single" w:sz="2" w:space="0" w:color="auto"/>
              <w:right w:val="single" w:sz="8" w:space="0" w:color="auto"/>
            </w:tcBorders>
          </w:tcPr>
          <w:p w14:paraId="690DF29C" w14:textId="77777777" w:rsidR="00F266DD" w:rsidRPr="0009544B" w:rsidRDefault="00F266DD" w:rsidP="00F266DD">
            <w:pPr>
              <w:spacing w:after="0"/>
              <w:ind w:left="-57" w:right="-57"/>
              <w:jc w:val="left"/>
              <w:rPr>
                <w:sz w:val="20"/>
                <w:szCs w:val="20"/>
              </w:rPr>
            </w:pPr>
            <w:r w:rsidRPr="0009544B">
              <w:rPr>
                <w:sz w:val="20"/>
                <w:szCs w:val="20"/>
              </w:rPr>
              <w:t>TD 25 G</w:t>
            </w:r>
          </w:p>
        </w:tc>
      </w:tr>
      <w:tr w:rsidR="00F266DD" w:rsidRPr="0009544B" w14:paraId="1B5EEF8B" w14:textId="77777777" w:rsidTr="00353100">
        <w:trPr>
          <w:trHeight w:val="82"/>
          <w:jc w:val="center"/>
        </w:trPr>
        <w:tc>
          <w:tcPr>
            <w:tcW w:w="2381" w:type="dxa"/>
            <w:tcBorders>
              <w:left w:val="single" w:sz="8" w:space="0" w:color="auto"/>
              <w:bottom w:val="single" w:sz="8" w:space="0" w:color="auto"/>
              <w:right w:val="single" w:sz="2" w:space="0" w:color="auto"/>
            </w:tcBorders>
          </w:tcPr>
          <w:p w14:paraId="331FC69A" w14:textId="77777777" w:rsidR="00F266DD" w:rsidRPr="0009544B" w:rsidRDefault="00F266DD" w:rsidP="00F266DD">
            <w:pPr>
              <w:spacing w:after="0"/>
              <w:ind w:left="-57" w:right="-57"/>
              <w:jc w:val="left"/>
              <w:rPr>
                <w:sz w:val="20"/>
                <w:szCs w:val="20"/>
              </w:rPr>
            </w:pPr>
            <w:r w:rsidRPr="0009544B">
              <w:rPr>
                <w:sz w:val="20"/>
                <w:szCs w:val="20"/>
              </w:rPr>
              <w:t xml:space="preserve">14. </w:t>
            </w:r>
            <w:proofErr w:type="spellStart"/>
            <w:r w:rsidRPr="0009544B">
              <w:rPr>
                <w:sz w:val="20"/>
                <w:szCs w:val="20"/>
              </w:rPr>
              <w:t>oktobar</w:t>
            </w:r>
            <w:proofErr w:type="spellEnd"/>
          </w:p>
        </w:tc>
        <w:tc>
          <w:tcPr>
            <w:tcW w:w="2566" w:type="dxa"/>
            <w:tcBorders>
              <w:left w:val="single" w:sz="2" w:space="0" w:color="auto"/>
              <w:bottom w:val="single" w:sz="8" w:space="0" w:color="auto"/>
              <w:right w:val="single" w:sz="8" w:space="0" w:color="auto"/>
            </w:tcBorders>
          </w:tcPr>
          <w:p w14:paraId="6512C00F" w14:textId="77777777" w:rsidR="00F266DD" w:rsidRPr="0009544B" w:rsidRDefault="00F266DD" w:rsidP="00F266DD">
            <w:pPr>
              <w:spacing w:after="0"/>
              <w:ind w:left="-57" w:right="-57"/>
              <w:jc w:val="left"/>
              <w:rPr>
                <w:sz w:val="20"/>
                <w:szCs w:val="20"/>
              </w:rPr>
            </w:pPr>
            <w:r w:rsidRPr="0009544B">
              <w:rPr>
                <w:sz w:val="20"/>
                <w:szCs w:val="20"/>
              </w:rPr>
              <w:t>TG 110</w:t>
            </w:r>
          </w:p>
        </w:tc>
      </w:tr>
    </w:tbl>
    <w:bookmarkEnd w:id="0"/>
    <w:p w14:paraId="24187726" w14:textId="77777777" w:rsidR="00F266DD" w:rsidRPr="00773046" w:rsidRDefault="00F266DD" w:rsidP="006B55CF">
      <w:pPr>
        <w:spacing w:before="200" w:after="20"/>
        <w:jc w:val="center"/>
        <w:rPr>
          <w:rFonts w:cs="Times New Roman"/>
          <w:sz w:val="22"/>
        </w:rPr>
      </w:pPr>
      <w:r w:rsidRPr="00773046">
        <w:rPr>
          <w:rFonts w:cs="Times New Roman"/>
          <w:noProof/>
          <w:sz w:val="22"/>
          <w:lang w:val="en-US"/>
        </w:rPr>
        <w:drawing>
          <wp:inline distT="0" distB="0" distL="0" distR="0" wp14:anchorId="7B76E3AC" wp14:editId="1B0942C9">
            <wp:extent cx="3156631" cy="19050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7848" cy="1911769"/>
                    </a:xfrm>
                    <a:prstGeom prst="rect">
                      <a:avLst/>
                    </a:prstGeom>
                    <a:noFill/>
                  </pic:spPr>
                </pic:pic>
              </a:graphicData>
            </a:graphic>
          </wp:inline>
        </w:drawing>
      </w:r>
    </w:p>
    <w:p w14:paraId="599FA380" w14:textId="77777777" w:rsidR="00F266DD" w:rsidRPr="00773046" w:rsidRDefault="00F266DD" w:rsidP="00F266DD">
      <w:pPr>
        <w:jc w:val="center"/>
        <w:rPr>
          <w:rFonts w:cs="Times New Roman"/>
          <w:i/>
          <w:iCs/>
          <w:sz w:val="22"/>
        </w:rPr>
      </w:pPr>
      <w:r w:rsidRPr="00773046">
        <w:rPr>
          <w:rFonts w:cs="Times New Roman"/>
          <w:i/>
          <w:iCs/>
          <w:sz w:val="22"/>
        </w:rPr>
        <w:t>Slika 1. Zastupljenost dozera na površinskim kopovima kolubarskog basena</w:t>
      </w:r>
    </w:p>
    <w:p w14:paraId="5C505644" w14:textId="77777777" w:rsidR="00F266DD" w:rsidRPr="00773046" w:rsidRDefault="00F266DD" w:rsidP="00F266DD">
      <w:pPr>
        <w:spacing w:before="120"/>
        <w:rPr>
          <w:rFonts w:cs="Times New Roman"/>
          <w:sz w:val="22"/>
        </w:rPr>
      </w:pPr>
      <w:r w:rsidRPr="00773046">
        <w:rPr>
          <w:rFonts w:cs="Times New Roman"/>
          <w:sz w:val="22"/>
        </w:rPr>
        <w:t>U tablici 2 date su osnovne karakteristike dozera sa aspekta prosečne starosti, prosečnih i godišnje ostvarenih moto sati. Analizom radnih karakteri</w:t>
      </w:r>
      <w:proofErr w:type="spellStart"/>
      <w:r w:rsidRPr="00773046">
        <w:rPr>
          <w:rFonts w:cs="Times New Roman"/>
          <w:sz w:val="22"/>
          <w:lang w:val="en-AU"/>
        </w:rPr>
        <w:t>sti</w:t>
      </w:r>
      <w:proofErr w:type="spellEnd"/>
      <w:r w:rsidRPr="00773046">
        <w:rPr>
          <w:rFonts w:cs="Times New Roman"/>
          <w:sz w:val="22"/>
        </w:rPr>
        <w:t>ka obuhvaćeni su svi dozeri prikazani u tablici 1.</w:t>
      </w:r>
    </w:p>
    <w:p w14:paraId="110A56B5" w14:textId="77777777" w:rsidR="00F266DD" w:rsidRPr="00773046" w:rsidRDefault="00F266DD" w:rsidP="00F266DD">
      <w:pPr>
        <w:spacing w:after="20"/>
        <w:rPr>
          <w:rFonts w:cs="Times New Roman"/>
          <w:i/>
          <w:iCs/>
          <w:sz w:val="22"/>
        </w:rPr>
      </w:pPr>
      <w:r w:rsidRPr="00082B59">
        <w:rPr>
          <w:rFonts w:cs="Times New Roman"/>
          <w:i/>
          <w:iCs/>
          <w:sz w:val="22"/>
        </w:rPr>
        <w:t>Tablica 2. Karakteristike dozera sa aspekta radnih učinaka</w:t>
      </w:r>
    </w:p>
    <w:tbl>
      <w:tblPr>
        <w:tblW w:w="8460" w:type="dxa"/>
        <w:tblInd w:w="108" w:type="dxa"/>
        <w:tblBorders>
          <w:top w:val="single" w:sz="8" w:space="0" w:color="auto"/>
          <w:left w:val="single" w:sz="8" w:space="0" w:color="auto"/>
          <w:bottom w:val="single" w:sz="8" w:space="0" w:color="auto"/>
          <w:right w:val="single" w:sz="8" w:space="0" w:color="auto"/>
          <w:insideH w:val="double" w:sz="4" w:space="0" w:color="auto"/>
          <w:insideV w:val="single" w:sz="4" w:space="0" w:color="auto"/>
        </w:tblBorders>
        <w:tblLook w:val="0000" w:firstRow="0" w:lastRow="0" w:firstColumn="0" w:lastColumn="0" w:noHBand="0" w:noVBand="0"/>
      </w:tblPr>
      <w:tblGrid>
        <w:gridCol w:w="1332"/>
        <w:gridCol w:w="2376"/>
        <w:gridCol w:w="2376"/>
        <w:gridCol w:w="2376"/>
      </w:tblGrid>
      <w:tr w:rsidR="00773046" w:rsidRPr="00773046" w14:paraId="3E209702" w14:textId="77777777" w:rsidTr="00444207">
        <w:trPr>
          <w:trHeight w:val="227"/>
        </w:trPr>
        <w:tc>
          <w:tcPr>
            <w:tcW w:w="1332" w:type="dxa"/>
            <w:shd w:val="clear" w:color="auto" w:fill="FFFFFF" w:themeFill="background1"/>
            <w:vAlign w:val="center"/>
          </w:tcPr>
          <w:p w14:paraId="54AD15B9" w14:textId="77777777" w:rsidR="00F266DD" w:rsidRPr="00773046" w:rsidRDefault="00F266DD" w:rsidP="00F266DD">
            <w:pPr>
              <w:spacing w:after="0"/>
              <w:jc w:val="center"/>
              <w:rPr>
                <w:rFonts w:cs="Times New Roman"/>
                <w:bCs/>
                <w:sz w:val="20"/>
                <w:szCs w:val="20"/>
              </w:rPr>
            </w:pPr>
            <w:bookmarkStart w:id="1" w:name="_Hlk55204855"/>
            <w:r w:rsidRPr="00773046">
              <w:rPr>
                <w:rFonts w:cs="Times New Roman"/>
                <w:bCs/>
                <w:sz w:val="20"/>
                <w:szCs w:val="20"/>
              </w:rPr>
              <w:t>Mašina</w:t>
            </w:r>
          </w:p>
        </w:tc>
        <w:tc>
          <w:tcPr>
            <w:tcW w:w="2376" w:type="dxa"/>
            <w:shd w:val="clear" w:color="auto" w:fill="B4C6E7" w:themeFill="accent1" w:themeFillTint="66"/>
            <w:vAlign w:val="center"/>
          </w:tcPr>
          <w:p w14:paraId="0F274E59" w14:textId="77777777" w:rsidR="00F266DD" w:rsidRPr="00773046" w:rsidRDefault="00F266DD" w:rsidP="00F266DD">
            <w:pPr>
              <w:spacing w:after="0"/>
              <w:jc w:val="center"/>
              <w:rPr>
                <w:rFonts w:cs="Times New Roman"/>
                <w:bCs/>
                <w:sz w:val="20"/>
                <w:szCs w:val="20"/>
              </w:rPr>
            </w:pPr>
            <w:r w:rsidRPr="00773046">
              <w:rPr>
                <w:rFonts w:cs="Times New Roman"/>
                <w:bCs/>
                <w:sz w:val="20"/>
                <w:szCs w:val="20"/>
              </w:rPr>
              <w:t>Prosečna starost (god)</w:t>
            </w:r>
          </w:p>
        </w:tc>
        <w:tc>
          <w:tcPr>
            <w:tcW w:w="2376" w:type="dxa"/>
            <w:shd w:val="clear" w:color="auto" w:fill="EDEDED" w:themeFill="accent3" w:themeFillTint="33"/>
            <w:vAlign w:val="center"/>
          </w:tcPr>
          <w:p w14:paraId="71F574A3" w14:textId="77777777" w:rsidR="00F266DD" w:rsidRPr="00773046" w:rsidRDefault="00F266DD" w:rsidP="00F266DD">
            <w:pPr>
              <w:spacing w:after="0"/>
              <w:jc w:val="center"/>
              <w:rPr>
                <w:rFonts w:cs="Times New Roman"/>
                <w:bCs/>
                <w:sz w:val="20"/>
                <w:szCs w:val="20"/>
              </w:rPr>
            </w:pPr>
            <w:r w:rsidRPr="00773046">
              <w:rPr>
                <w:rFonts w:cs="Times New Roman"/>
                <w:bCs/>
                <w:sz w:val="20"/>
                <w:szCs w:val="20"/>
              </w:rPr>
              <w:t>Prosečno vreme rada (mh)</w:t>
            </w:r>
          </w:p>
        </w:tc>
        <w:tc>
          <w:tcPr>
            <w:tcW w:w="2376" w:type="dxa"/>
            <w:shd w:val="clear" w:color="auto" w:fill="FFF2CC" w:themeFill="accent4" w:themeFillTint="33"/>
            <w:vAlign w:val="center"/>
          </w:tcPr>
          <w:p w14:paraId="708875EA" w14:textId="77777777" w:rsidR="00F266DD" w:rsidRPr="00773046" w:rsidRDefault="00F266DD" w:rsidP="00F266DD">
            <w:pPr>
              <w:spacing w:after="0"/>
              <w:jc w:val="center"/>
              <w:rPr>
                <w:rFonts w:cs="Times New Roman"/>
                <w:bCs/>
                <w:sz w:val="20"/>
                <w:szCs w:val="20"/>
                <w:lang w:val="en-US"/>
              </w:rPr>
            </w:pPr>
            <w:proofErr w:type="spellStart"/>
            <w:r w:rsidRPr="00773046">
              <w:rPr>
                <w:rFonts w:cs="Times New Roman"/>
                <w:bCs/>
                <w:sz w:val="20"/>
                <w:szCs w:val="20"/>
                <w:lang w:val="en-US"/>
              </w:rPr>
              <w:t>Godišnje</w:t>
            </w:r>
            <w:proofErr w:type="spellEnd"/>
            <w:r w:rsidRPr="00773046">
              <w:rPr>
                <w:rFonts w:cs="Times New Roman"/>
                <w:bCs/>
                <w:sz w:val="20"/>
                <w:szCs w:val="20"/>
                <w:lang w:val="en-US"/>
              </w:rPr>
              <w:t xml:space="preserve"> </w:t>
            </w:r>
            <w:proofErr w:type="spellStart"/>
            <w:r w:rsidRPr="00773046">
              <w:rPr>
                <w:rFonts w:cs="Times New Roman"/>
                <w:bCs/>
                <w:sz w:val="20"/>
                <w:szCs w:val="20"/>
                <w:lang w:val="en-US"/>
              </w:rPr>
              <w:t>vreme</w:t>
            </w:r>
            <w:proofErr w:type="spellEnd"/>
            <w:r w:rsidRPr="00773046">
              <w:rPr>
                <w:rFonts w:cs="Times New Roman"/>
                <w:bCs/>
                <w:sz w:val="20"/>
                <w:szCs w:val="20"/>
                <w:lang w:val="en-US"/>
              </w:rPr>
              <w:t xml:space="preserve"> </w:t>
            </w:r>
            <w:proofErr w:type="spellStart"/>
            <w:r w:rsidRPr="00773046">
              <w:rPr>
                <w:rFonts w:cs="Times New Roman"/>
                <w:bCs/>
                <w:sz w:val="20"/>
                <w:szCs w:val="20"/>
                <w:lang w:val="en-US"/>
              </w:rPr>
              <w:t>rada</w:t>
            </w:r>
            <w:proofErr w:type="spellEnd"/>
            <w:r w:rsidRPr="00773046">
              <w:rPr>
                <w:rFonts w:cs="Times New Roman"/>
                <w:bCs/>
                <w:sz w:val="20"/>
                <w:szCs w:val="20"/>
                <w:lang w:val="en-US"/>
              </w:rPr>
              <w:t xml:space="preserve"> (</w:t>
            </w:r>
            <w:proofErr w:type="spellStart"/>
            <w:r w:rsidRPr="00773046">
              <w:rPr>
                <w:rFonts w:cs="Times New Roman"/>
                <w:bCs/>
                <w:sz w:val="20"/>
                <w:szCs w:val="20"/>
                <w:lang w:val="en-US"/>
              </w:rPr>
              <w:t>mh</w:t>
            </w:r>
            <w:proofErr w:type="spellEnd"/>
            <w:r w:rsidRPr="00773046">
              <w:rPr>
                <w:rFonts w:cs="Times New Roman"/>
                <w:bCs/>
                <w:sz w:val="20"/>
                <w:szCs w:val="20"/>
                <w:lang w:val="en-US"/>
              </w:rPr>
              <w:t>)</w:t>
            </w:r>
          </w:p>
        </w:tc>
      </w:tr>
      <w:tr w:rsidR="00F266DD" w:rsidRPr="00773046" w14:paraId="073B02AE" w14:textId="77777777" w:rsidTr="00444207">
        <w:trPr>
          <w:trHeight w:val="170"/>
        </w:trPr>
        <w:tc>
          <w:tcPr>
            <w:tcW w:w="1332" w:type="dxa"/>
            <w:vAlign w:val="center"/>
          </w:tcPr>
          <w:p w14:paraId="034DEB17" w14:textId="77777777" w:rsidR="00F266DD" w:rsidRPr="00773046" w:rsidRDefault="00F266DD" w:rsidP="00F266DD">
            <w:pPr>
              <w:spacing w:after="0"/>
              <w:jc w:val="center"/>
              <w:rPr>
                <w:rFonts w:cs="Times New Roman"/>
                <w:sz w:val="20"/>
                <w:szCs w:val="20"/>
              </w:rPr>
            </w:pPr>
            <w:r w:rsidRPr="00773046">
              <w:rPr>
                <w:rFonts w:cs="Times New Roman"/>
                <w:sz w:val="20"/>
                <w:szCs w:val="20"/>
              </w:rPr>
              <w:t xml:space="preserve">Dozer </w:t>
            </w:r>
          </w:p>
        </w:tc>
        <w:tc>
          <w:tcPr>
            <w:tcW w:w="2376" w:type="dxa"/>
            <w:vAlign w:val="center"/>
          </w:tcPr>
          <w:p w14:paraId="5F409025" w14:textId="77777777" w:rsidR="00F266DD" w:rsidRPr="00773046" w:rsidRDefault="00F266DD" w:rsidP="00F266DD">
            <w:pPr>
              <w:spacing w:after="0"/>
              <w:jc w:val="center"/>
              <w:rPr>
                <w:rFonts w:cs="Times New Roman"/>
                <w:sz w:val="20"/>
                <w:szCs w:val="20"/>
              </w:rPr>
            </w:pPr>
            <w:r w:rsidRPr="00773046">
              <w:rPr>
                <w:rFonts w:cs="Times New Roman"/>
                <w:sz w:val="20"/>
                <w:szCs w:val="20"/>
              </w:rPr>
              <w:t>8.3</w:t>
            </w:r>
          </w:p>
        </w:tc>
        <w:tc>
          <w:tcPr>
            <w:tcW w:w="2376" w:type="dxa"/>
            <w:vAlign w:val="center"/>
          </w:tcPr>
          <w:p w14:paraId="4AE6BD86" w14:textId="77777777" w:rsidR="00F266DD" w:rsidRPr="00773046" w:rsidRDefault="00F266DD" w:rsidP="00F266DD">
            <w:pPr>
              <w:spacing w:after="0"/>
              <w:jc w:val="center"/>
              <w:rPr>
                <w:rFonts w:cs="Times New Roman"/>
                <w:sz w:val="20"/>
                <w:szCs w:val="20"/>
              </w:rPr>
            </w:pPr>
            <w:r w:rsidRPr="00773046">
              <w:rPr>
                <w:rFonts w:cs="Times New Roman"/>
                <w:sz w:val="20"/>
                <w:szCs w:val="20"/>
              </w:rPr>
              <w:t>27.497</w:t>
            </w:r>
          </w:p>
        </w:tc>
        <w:tc>
          <w:tcPr>
            <w:tcW w:w="2376" w:type="dxa"/>
            <w:vAlign w:val="center"/>
          </w:tcPr>
          <w:p w14:paraId="1101A59C" w14:textId="77777777" w:rsidR="00F266DD" w:rsidRPr="00773046" w:rsidRDefault="00F266DD" w:rsidP="00F266DD">
            <w:pPr>
              <w:spacing w:after="0"/>
              <w:jc w:val="center"/>
              <w:rPr>
                <w:rFonts w:cs="Times New Roman"/>
                <w:sz w:val="20"/>
                <w:szCs w:val="20"/>
                <w:highlight w:val="yellow"/>
              </w:rPr>
            </w:pPr>
            <w:r w:rsidRPr="00773046">
              <w:rPr>
                <w:rFonts w:cs="Times New Roman"/>
                <w:sz w:val="20"/>
                <w:szCs w:val="20"/>
              </w:rPr>
              <w:t>3.124</w:t>
            </w:r>
          </w:p>
        </w:tc>
      </w:tr>
    </w:tbl>
    <w:bookmarkEnd w:id="1"/>
    <w:p w14:paraId="7DE278BE" w14:textId="585788A4" w:rsidR="00006AB0" w:rsidRPr="00773046" w:rsidRDefault="00F266DD" w:rsidP="0092019E">
      <w:pPr>
        <w:spacing w:before="120"/>
        <w:rPr>
          <w:rFonts w:cs="Times New Roman"/>
          <w:sz w:val="22"/>
          <w:lang w:val="en-AU"/>
        </w:rPr>
      </w:pPr>
      <w:r w:rsidRPr="00773046">
        <w:rPr>
          <w:rFonts w:cs="Times New Roman"/>
          <w:sz w:val="22"/>
        </w:rPr>
        <w:t xml:space="preserve">Planski zastoji </w:t>
      </w:r>
      <w:r w:rsidR="00082B59">
        <w:rPr>
          <w:rFonts w:cs="Times New Roman"/>
          <w:sz w:val="22"/>
        </w:rPr>
        <w:t xml:space="preserve">dozera </w:t>
      </w:r>
      <w:r w:rsidRPr="00773046">
        <w:rPr>
          <w:rFonts w:cs="Times New Roman"/>
          <w:sz w:val="22"/>
        </w:rPr>
        <w:t xml:space="preserve">definisani </w:t>
      </w:r>
      <w:r w:rsidR="00082B59">
        <w:rPr>
          <w:rFonts w:cs="Times New Roman"/>
          <w:sz w:val="22"/>
        </w:rPr>
        <w:t xml:space="preserve">su </w:t>
      </w:r>
      <w:r w:rsidRPr="00773046">
        <w:rPr>
          <w:rFonts w:cs="Times New Roman"/>
          <w:sz w:val="22"/>
        </w:rPr>
        <w:t xml:space="preserve">godišnjim operativnim planom i vezani su za </w:t>
      </w:r>
      <w:r w:rsidRPr="00DC41CB">
        <w:rPr>
          <w:rFonts w:cs="Times New Roman"/>
          <w:sz w:val="22"/>
        </w:rPr>
        <w:t xml:space="preserve">preventivno održavanje (mali, veliki servisi, </w:t>
      </w:r>
      <w:proofErr w:type="spellStart"/>
      <w:r w:rsidRPr="00DC41CB">
        <w:rPr>
          <w:rFonts w:cs="Times New Roman"/>
          <w:sz w:val="22"/>
          <w:lang w:val="en-AU"/>
        </w:rPr>
        <w:t>itd</w:t>
      </w:r>
      <w:proofErr w:type="spellEnd"/>
      <w:r w:rsidRPr="00DC41CB">
        <w:rPr>
          <w:rFonts w:cs="Times New Roman"/>
          <w:sz w:val="22"/>
          <w:lang w:val="en-AU"/>
        </w:rPr>
        <w:t>.</w:t>
      </w:r>
      <w:r w:rsidRPr="00DC41CB">
        <w:rPr>
          <w:rFonts w:cs="Times New Roman"/>
          <w:sz w:val="22"/>
        </w:rPr>
        <w:t xml:space="preserve">) </w:t>
      </w:r>
      <w:r w:rsidRPr="00773046">
        <w:rPr>
          <w:rFonts w:cs="Times New Roman"/>
          <w:sz w:val="22"/>
        </w:rPr>
        <w:t>koje se sprovodi sa ciljem sprečavanja ili odlaganja pojave otkaza</w:t>
      </w:r>
      <w:r w:rsidR="00F70AC9">
        <w:rPr>
          <w:rFonts w:cs="Times New Roman"/>
          <w:sz w:val="22"/>
        </w:rPr>
        <w:t xml:space="preserve">. </w:t>
      </w:r>
      <w:r w:rsidRPr="00773046">
        <w:rPr>
          <w:rFonts w:cs="Times New Roman"/>
          <w:sz w:val="22"/>
        </w:rPr>
        <w:t xml:space="preserve">Neplanski zastoji nastaju zbog otkaza elemenata ili sklopova i indukuju troškove usled otklanjanja kvara, troškove nabavke rezervnih delova, itd. Blagovremenim održavanjem postiže se da tehnički sistem što duže bude u ispravnom stanju, što za benefit ima rad na potrebnom nivou pouzdanosti, produktivnosti i ekonomičnosti. </w:t>
      </w:r>
      <w:r w:rsidR="003D5D21">
        <w:rPr>
          <w:rFonts w:cs="Times New Roman"/>
          <w:sz w:val="22"/>
        </w:rPr>
        <w:t xml:space="preserve">[4] </w:t>
      </w:r>
      <w:proofErr w:type="spellStart"/>
      <w:r w:rsidR="00006AB0" w:rsidRPr="00773046">
        <w:rPr>
          <w:rFonts w:cs="Times New Roman"/>
          <w:sz w:val="22"/>
          <w:lang w:val="en-AU"/>
        </w:rPr>
        <w:t>Programi</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unapređenja</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performansi</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i</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produžetka</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radnog</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veka</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opreme</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predstavljaju</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veliki</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izazov</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kako</w:t>
      </w:r>
      <w:proofErr w:type="spellEnd"/>
      <w:r w:rsidR="00006AB0" w:rsidRPr="00773046">
        <w:rPr>
          <w:rFonts w:cs="Times New Roman"/>
          <w:sz w:val="22"/>
          <w:lang w:val="en-AU"/>
        </w:rPr>
        <w:t xml:space="preserve"> za </w:t>
      </w:r>
      <w:proofErr w:type="spellStart"/>
      <w:r w:rsidR="00006AB0" w:rsidRPr="00773046">
        <w:rPr>
          <w:rFonts w:cs="Times New Roman"/>
          <w:sz w:val="22"/>
          <w:lang w:val="en-AU"/>
        </w:rPr>
        <w:t>proizvođače</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tako</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i</w:t>
      </w:r>
      <w:proofErr w:type="spellEnd"/>
      <w:r w:rsidR="00006AB0" w:rsidRPr="00773046">
        <w:rPr>
          <w:rFonts w:cs="Times New Roman"/>
          <w:sz w:val="22"/>
          <w:lang w:val="en-AU"/>
        </w:rPr>
        <w:t xml:space="preserve"> za </w:t>
      </w:r>
      <w:proofErr w:type="spellStart"/>
      <w:r w:rsidR="00006AB0" w:rsidRPr="00773046">
        <w:rPr>
          <w:rFonts w:cs="Times New Roman"/>
          <w:sz w:val="22"/>
          <w:lang w:val="en-AU"/>
        </w:rPr>
        <w:t>korisnike</w:t>
      </w:r>
      <w:proofErr w:type="spellEnd"/>
      <w:r w:rsidR="00006AB0" w:rsidRPr="00773046">
        <w:rPr>
          <w:rFonts w:cs="Times New Roman"/>
          <w:sz w:val="22"/>
          <w:lang w:val="en-AU"/>
        </w:rPr>
        <w:t xml:space="preserve"> </w:t>
      </w:r>
      <w:proofErr w:type="spellStart"/>
      <w:r w:rsidR="00006AB0" w:rsidRPr="00773046">
        <w:rPr>
          <w:rFonts w:cs="Times New Roman"/>
          <w:sz w:val="22"/>
          <w:lang w:val="en-AU"/>
        </w:rPr>
        <w:t>opreme</w:t>
      </w:r>
      <w:proofErr w:type="spellEnd"/>
      <w:r w:rsidR="00006AB0" w:rsidRPr="00773046">
        <w:rPr>
          <w:rFonts w:cs="Times New Roman"/>
          <w:sz w:val="22"/>
          <w:lang w:val="en-AU"/>
        </w:rPr>
        <w:t>.</w:t>
      </w:r>
      <w:r w:rsidR="0092019E" w:rsidRPr="00773046">
        <w:rPr>
          <w:rFonts w:cs="Times New Roman"/>
          <w:sz w:val="22"/>
          <w:lang w:val="en-AU"/>
        </w:rPr>
        <w:t xml:space="preserve"> </w:t>
      </w:r>
      <w:r w:rsidR="003D5D21">
        <w:rPr>
          <w:rFonts w:cs="Times New Roman"/>
          <w:sz w:val="22"/>
          <w:lang w:val="en-AU"/>
        </w:rPr>
        <w:t xml:space="preserve">[5] </w:t>
      </w:r>
      <w:r w:rsidR="0092019E" w:rsidRPr="00773046">
        <w:rPr>
          <w:rFonts w:cs="Times New Roman"/>
          <w:sz w:val="22"/>
          <w:lang w:val="en-AU"/>
        </w:rPr>
        <w:t xml:space="preserve">Na </w:t>
      </w:r>
      <w:proofErr w:type="spellStart"/>
      <w:r w:rsidR="0092019E" w:rsidRPr="00773046">
        <w:rPr>
          <w:rFonts w:cs="Times New Roman"/>
          <w:sz w:val="22"/>
          <w:lang w:val="en-AU"/>
        </w:rPr>
        <w:t>sli</w:t>
      </w:r>
      <w:r w:rsidR="00F70AC9">
        <w:rPr>
          <w:rFonts w:cs="Times New Roman"/>
          <w:sz w:val="22"/>
          <w:lang w:val="en-AU"/>
        </w:rPr>
        <w:t>kama</w:t>
      </w:r>
      <w:proofErr w:type="spellEnd"/>
      <w:r w:rsidR="00F70AC9">
        <w:rPr>
          <w:rFonts w:cs="Times New Roman"/>
          <w:sz w:val="22"/>
          <w:lang w:val="en-AU"/>
        </w:rPr>
        <w:t xml:space="preserve"> 2 </w:t>
      </w:r>
      <w:proofErr w:type="spellStart"/>
      <w:r w:rsidR="00F70AC9">
        <w:rPr>
          <w:rFonts w:cs="Times New Roman"/>
          <w:sz w:val="22"/>
          <w:lang w:val="en-AU"/>
        </w:rPr>
        <w:t>i</w:t>
      </w:r>
      <w:proofErr w:type="spellEnd"/>
      <w:r w:rsidR="00F70AC9">
        <w:rPr>
          <w:rFonts w:cs="Times New Roman"/>
          <w:sz w:val="22"/>
          <w:lang w:val="en-AU"/>
        </w:rPr>
        <w:t xml:space="preserve"> 3</w:t>
      </w:r>
      <w:r w:rsidR="0092019E" w:rsidRPr="00773046">
        <w:rPr>
          <w:rFonts w:cs="Times New Roman"/>
          <w:sz w:val="22"/>
          <w:lang w:val="en-AU"/>
        </w:rPr>
        <w:t xml:space="preserve"> </w:t>
      </w:r>
      <w:proofErr w:type="spellStart"/>
      <w:r w:rsidR="0092019E" w:rsidRPr="00773046">
        <w:rPr>
          <w:rFonts w:cs="Times New Roman"/>
          <w:sz w:val="22"/>
          <w:lang w:val="en-AU"/>
        </w:rPr>
        <w:t>prikazani</w:t>
      </w:r>
      <w:proofErr w:type="spellEnd"/>
      <w:r w:rsidR="0092019E" w:rsidRPr="00773046">
        <w:rPr>
          <w:rFonts w:cs="Times New Roman"/>
          <w:sz w:val="22"/>
          <w:lang w:val="en-AU"/>
        </w:rPr>
        <w:t xml:space="preserve"> </w:t>
      </w:r>
      <w:proofErr w:type="spellStart"/>
      <w:r w:rsidR="0092019E" w:rsidRPr="00773046">
        <w:rPr>
          <w:rFonts w:cs="Times New Roman"/>
          <w:sz w:val="22"/>
          <w:lang w:val="en-AU"/>
        </w:rPr>
        <w:t>su</w:t>
      </w:r>
      <w:proofErr w:type="spellEnd"/>
      <w:r w:rsidR="0092019E" w:rsidRPr="00773046">
        <w:rPr>
          <w:rFonts w:cs="Times New Roman"/>
          <w:sz w:val="22"/>
          <w:lang w:val="en-AU"/>
        </w:rPr>
        <w:t xml:space="preserve"> </w:t>
      </w:r>
      <w:proofErr w:type="spellStart"/>
      <w:r w:rsidR="0092019E" w:rsidRPr="00773046">
        <w:rPr>
          <w:rFonts w:cs="Times New Roman"/>
          <w:sz w:val="22"/>
          <w:lang w:val="en-AU"/>
        </w:rPr>
        <w:t>planski</w:t>
      </w:r>
      <w:proofErr w:type="spellEnd"/>
      <w:r w:rsidR="0092019E" w:rsidRPr="00773046">
        <w:rPr>
          <w:rFonts w:cs="Times New Roman"/>
          <w:sz w:val="22"/>
          <w:lang w:val="en-AU"/>
        </w:rPr>
        <w:t xml:space="preserve"> </w:t>
      </w:r>
      <w:proofErr w:type="spellStart"/>
      <w:r w:rsidR="0092019E" w:rsidRPr="00773046">
        <w:rPr>
          <w:rFonts w:cs="Times New Roman"/>
          <w:sz w:val="22"/>
          <w:lang w:val="en-AU"/>
        </w:rPr>
        <w:t>i</w:t>
      </w:r>
      <w:proofErr w:type="spellEnd"/>
      <w:r w:rsidR="0092019E" w:rsidRPr="00773046">
        <w:rPr>
          <w:rFonts w:cs="Times New Roman"/>
          <w:sz w:val="22"/>
          <w:lang w:val="en-AU"/>
        </w:rPr>
        <w:t xml:space="preserve"> </w:t>
      </w:r>
      <w:proofErr w:type="spellStart"/>
      <w:r w:rsidR="0092019E" w:rsidRPr="00773046">
        <w:rPr>
          <w:rFonts w:cs="Times New Roman"/>
          <w:sz w:val="22"/>
          <w:lang w:val="en-AU"/>
        </w:rPr>
        <w:t>neplanski</w:t>
      </w:r>
      <w:proofErr w:type="spellEnd"/>
      <w:r w:rsidR="0092019E" w:rsidRPr="00773046">
        <w:rPr>
          <w:rFonts w:cs="Times New Roman"/>
          <w:sz w:val="22"/>
          <w:lang w:val="en-AU"/>
        </w:rPr>
        <w:t xml:space="preserve"> </w:t>
      </w:r>
      <w:proofErr w:type="spellStart"/>
      <w:r w:rsidR="0092019E" w:rsidRPr="00773046">
        <w:rPr>
          <w:rFonts w:cs="Times New Roman"/>
          <w:sz w:val="22"/>
          <w:lang w:val="en-AU"/>
        </w:rPr>
        <w:t>zastoji</w:t>
      </w:r>
      <w:proofErr w:type="spellEnd"/>
      <w:r w:rsidR="0092019E" w:rsidRPr="00773046">
        <w:rPr>
          <w:rFonts w:cs="Times New Roman"/>
          <w:sz w:val="22"/>
          <w:lang w:val="en-AU"/>
        </w:rPr>
        <w:t xml:space="preserve"> </w:t>
      </w:r>
      <w:r w:rsidR="002A562C">
        <w:rPr>
          <w:rFonts w:cs="Times New Roman"/>
          <w:sz w:val="22"/>
          <w:lang w:val="en-AU"/>
        </w:rPr>
        <w:t xml:space="preserve">za </w:t>
      </w:r>
      <w:proofErr w:type="spellStart"/>
      <w:r w:rsidR="002A562C">
        <w:rPr>
          <w:rFonts w:cs="Times New Roman"/>
          <w:sz w:val="22"/>
          <w:lang w:val="en-AU"/>
        </w:rPr>
        <w:t>dozere</w:t>
      </w:r>
      <w:proofErr w:type="spellEnd"/>
      <w:r w:rsidR="00DC41CB">
        <w:rPr>
          <w:rFonts w:cs="Times New Roman"/>
          <w:sz w:val="22"/>
          <w:lang w:val="en-AU"/>
        </w:rPr>
        <w:t xml:space="preserve"> CAT, Liebherr </w:t>
      </w:r>
      <w:proofErr w:type="spellStart"/>
      <w:r w:rsidR="00DC41CB">
        <w:rPr>
          <w:rFonts w:cs="Times New Roman"/>
          <w:sz w:val="22"/>
          <w:lang w:val="en-AU"/>
        </w:rPr>
        <w:t>i</w:t>
      </w:r>
      <w:proofErr w:type="spellEnd"/>
      <w:r w:rsidR="00DC41CB">
        <w:rPr>
          <w:rFonts w:cs="Times New Roman"/>
          <w:sz w:val="22"/>
          <w:lang w:val="en-AU"/>
        </w:rPr>
        <w:t xml:space="preserve"> </w:t>
      </w:r>
      <w:proofErr w:type="spellStart"/>
      <w:r w:rsidR="00DC41CB">
        <w:rPr>
          <w:rFonts w:cs="Times New Roman"/>
          <w:sz w:val="22"/>
          <w:lang w:val="en-AU"/>
        </w:rPr>
        <w:t>Dressta</w:t>
      </w:r>
      <w:proofErr w:type="spellEnd"/>
      <w:r w:rsidR="00B8118D">
        <w:rPr>
          <w:rFonts w:cs="Times New Roman"/>
          <w:sz w:val="22"/>
          <w:lang w:val="en-AU"/>
        </w:rPr>
        <w:t xml:space="preserve"> </w:t>
      </w:r>
      <w:proofErr w:type="spellStart"/>
      <w:r w:rsidR="00B8118D">
        <w:rPr>
          <w:rFonts w:cs="Times New Roman"/>
          <w:sz w:val="22"/>
          <w:lang w:val="en-AU"/>
        </w:rPr>
        <w:t>zaključno</w:t>
      </w:r>
      <w:proofErr w:type="spellEnd"/>
      <w:r w:rsidR="00B8118D">
        <w:rPr>
          <w:rFonts w:cs="Times New Roman"/>
          <w:sz w:val="22"/>
          <w:lang w:val="en-AU"/>
        </w:rPr>
        <w:t xml:space="preserve"> </w:t>
      </w:r>
      <w:proofErr w:type="spellStart"/>
      <w:r w:rsidR="00B8118D">
        <w:rPr>
          <w:rFonts w:cs="Times New Roman"/>
          <w:sz w:val="22"/>
          <w:lang w:val="en-AU"/>
        </w:rPr>
        <w:t>sa</w:t>
      </w:r>
      <w:proofErr w:type="spellEnd"/>
      <w:r w:rsidR="00B8118D">
        <w:rPr>
          <w:rFonts w:cs="Times New Roman"/>
          <w:sz w:val="22"/>
          <w:lang w:val="en-AU"/>
        </w:rPr>
        <w:t xml:space="preserve"> 2016. </w:t>
      </w:r>
      <w:proofErr w:type="spellStart"/>
      <w:r w:rsidR="00B8118D">
        <w:rPr>
          <w:rFonts w:cs="Times New Roman"/>
          <w:sz w:val="22"/>
          <w:lang w:val="en-AU"/>
        </w:rPr>
        <w:t>godinom</w:t>
      </w:r>
      <w:proofErr w:type="spellEnd"/>
      <w:r w:rsidR="0092019E" w:rsidRPr="00773046">
        <w:rPr>
          <w:rFonts w:cs="Times New Roman"/>
          <w:sz w:val="22"/>
          <w:lang w:val="en-AU"/>
        </w:rPr>
        <w:t>.</w:t>
      </w:r>
    </w:p>
    <w:p w14:paraId="743EFF51" w14:textId="77777777" w:rsidR="005C73BD" w:rsidRDefault="00B42B90" w:rsidP="00F70AC9">
      <w:pPr>
        <w:spacing w:after="20"/>
        <w:jc w:val="center"/>
        <w:rPr>
          <w:rFonts w:cs="Times New Roman"/>
          <w:sz w:val="22"/>
        </w:rPr>
      </w:pPr>
      <w:r w:rsidRPr="00773046">
        <w:rPr>
          <w:rFonts w:cs="Times New Roman"/>
          <w:noProof/>
          <w:sz w:val="22"/>
          <w:lang w:val="en-US"/>
        </w:rPr>
        <w:lastRenderedPageBreak/>
        <w:drawing>
          <wp:inline distT="0" distB="0" distL="0" distR="0" wp14:anchorId="4D53D1E4" wp14:editId="23A7EC80">
            <wp:extent cx="3203205" cy="1912948"/>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2704" cy="1918621"/>
                    </a:xfrm>
                    <a:prstGeom prst="rect">
                      <a:avLst/>
                    </a:prstGeom>
                    <a:noFill/>
                  </pic:spPr>
                </pic:pic>
              </a:graphicData>
            </a:graphic>
          </wp:inline>
        </w:drawing>
      </w:r>
    </w:p>
    <w:p w14:paraId="2FD5AEA7" w14:textId="77777777" w:rsidR="00F70AC9" w:rsidRPr="00F70AC9" w:rsidRDefault="00F70AC9" w:rsidP="00F70AC9">
      <w:pPr>
        <w:spacing w:after="200"/>
        <w:jc w:val="center"/>
        <w:rPr>
          <w:rFonts w:cs="Times New Roman"/>
          <w:i/>
          <w:iCs/>
          <w:sz w:val="22"/>
        </w:rPr>
      </w:pPr>
      <w:r w:rsidRPr="00F70AC9">
        <w:rPr>
          <w:rFonts w:cs="Times New Roman"/>
          <w:i/>
          <w:iCs/>
          <w:sz w:val="22"/>
        </w:rPr>
        <w:t>Slika 2. Trend kretanja planskih zastoja</w:t>
      </w:r>
    </w:p>
    <w:p w14:paraId="339A099F" w14:textId="77777777" w:rsidR="00F266DD" w:rsidRPr="00773046" w:rsidRDefault="00B42B90" w:rsidP="005C73BD">
      <w:pPr>
        <w:spacing w:after="20"/>
        <w:jc w:val="center"/>
        <w:rPr>
          <w:rFonts w:cs="Times New Roman"/>
          <w:sz w:val="22"/>
        </w:rPr>
      </w:pPr>
      <w:r w:rsidRPr="00773046">
        <w:rPr>
          <w:rFonts w:cs="Times New Roman"/>
          <w:noProof/>
          <w:sz w:val="22"/>
          <w:lang w:val="en-US"/>
        </w:rPr>
        <w:drawing>
          <wp:inline distT="0" distB="0" distL="0" distR="0" wp14:anchorId="7C28A7B7" wp14:editId="3EB700AE">
            <wp:extent cx="3204000" cy="19116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4000" cy="1911600"/>
                    </a:xfrm>
                    <a:prstGeom prst="rect">
                      <a:avLst/>
                    </a:prstGeom>
                    <a:noFill/>
                  </pic:spPr>
                </pic:pic>
              </a:graphicData>
            </a:graphic>
          </wp:inline>
        </w:drawing>
      </w:r>
    </w:p>
    <w:p w14:paraId="376FE125" w14:textId="77777777" w:rsidR="005C73BD" w:rsidRPr="005C73BD" w:rsidRDefault="00F266DD" w:rsidP="00A61DCE">
      <w:pPr>
        <w:spacing w:before="20" w:after="200" w:line="276" w:lineRule="auto"/>
        <w:jc w:val="center"/>
        <w:rPr>
          <w:rFonts w:cs="Times New Roman"/>
          <w:i/>
          <w:iCs/>
          <w:sz w:val="22"/>
        </w:rPr>
      </w:pPr>
      <w:r w:rsidRPr="00773046">
        <w:rPr>
          <w:rFonts w:cs="Times New Roman"/>
          <w:i/>
          <w:iCs/>
          <w:sz w:val="22"/>
        </w:rPr>
        <w:t xml:space="preserve">Slika </w:t>
      </w:r>
      <w:r w:rsidR="00F70AC9">
        <w:rPr>
          <w:rFonts w:cs="Times New Roman"/>
          <w:i/>
          <w:iCs/>
          <w:sz w:val="22"/>
        </w:rPr>
        <w:t>3</w:t>
      </w:r>
      <w:r w:rsidRPr="00773046">
        <w:rPr>
          <w:rFonts w:cs="Times New Roman"/>
          <w:i/>
          <w:iCs/>
          <w:sz w:val="22"/>
        </w:rPr>
        <w:t>. Trend kretanja neplanskih zastoja</w:t>
      </w:r>
    </w:p>
    <w:p w14:paraId="5A1D0DC0" w14:textId="77777777" w:rsidR="00F266DD" w:rsidRPr="00773046" w:rsidRDefault="00F266DD" w:rsidP="00F266DD">
      <w:pPr>
        <w:spacing w:before="200"/>
        <w:rPr>
          <w:rFonts w:cs="Times New Roman"/>
          <w:b/>
          <w:bCs/>
          <w:sz w:val="22"/>
        </w:rPr>
      </w:pPr>
      <w:r w:rsidRPr="00773046">
        <w:rPr>
          <w:rFonts w:cs="Times New Roman"/>
          <w:b/>
          <w:bCs/>
          <w:sz w:val="22"/>
        </w:rPr>
        <w:t>3. Definisanje ulaznih p</w:t>
      </w:r>
      <w:r w:rsidR="0009544B">
        <w:rPr>
          <w:rFonts w:cs="Times New Roman"/>
          <w:b/>
          <w:bCs/>
          <w:sz w:val="22"/>
        </w:rPr>
        <w:t>odataka</w:t>
      </w:r>
      <w:r w:rsidRPr="00773046">
        <w:rPr>
          <w:rFonts w:cs="Times New Roman"/>
          <w:b/>
          <w:bCs/>
          <w:sz w:val="22"/>
        </w:rPr>
        <w:t xml:space="preserve"> za analizu pouzdanosti</w:t>
      </w:r>
    </w:p>
    <w:p w14:paraId="27A55944" w14:textId="0084E34E" w:rsidR="00F266DD" w:rsidRPr="00773046" w:rsidRDefault="00F266DD" w:rsidP="00F266DD">
      <w:pPr>
        <w:rPr>
          <w:rFonts w:cs="Times New Roman"/>
          <w:sz w:val="22"/>
        </w:rPr>
      </w:pPr>
      <w:r w:rsidRPr="00773046">
        <w:rPr>
          <w:rFonts w:cs="Times New Roman"/>
          <w:sz w:val="22"/>
        </w:rPr>
        <w:t xml:space="preserve">Pouzdanost </w:t>
      </w:r>
      <w:r w:rsidR="00A461E7">
        <w:rPr>
          <w:rFonts w:cs="Times New Roman"/>
          <w:sz w:val="22"/>
        </w:rPr>
        <w:t>predstavlja</w:t>
      </w:r>
      <w:r w:rsidRPr="00773046">
        <w:rPr>
          <w:rFonts w:cs="Times New Roman"/>
          <w:sz w:val="22"/>
        </w:rPr>
        <w:t xml:space="preserve"> verovatnoć</w:t>
      </w:r>
      <w:r w:rsidR="00A461E7">
        <w:rPr>
          <w:rFonts w:cs="Times New Roman"/>
          <w:sz w:val="22"/>
        </w:rPr>
        <w:t>u</w:t>
      </w:r>
      <w:r w:rsidRPr="00773046">
        <w:rPr>
          <w:rFonts w:cs="Times New Roman"/>
          <w:sz w:val="22"/>
        </w:rPr>
        <w:t xml:space="preserve"> da sistem ne otkaže u periodu vremena (0, </w:t>
      </w:r>
      <w:r w:rsidRPr="00773046">
        <w:rPr>
          <w:rFonts w:cs="Times New Roman"/>
          <w:i/>
          <w:iCs/>
          <w:sz w:val="22"/>
        </w:rPr>
        <w:t>t</w:t>
      </w:r>
      <w:r w:rsidRPr="00773046">
        <w:rPr>
          <w:rFonts w:cs="Times New Roman"/>
          <w:sz w:val="22"/>
        </w:rPr>
        <w:t xml:space="preserve">]. </w:t>
      </w:r>
      <w:r w:rsidR="00444207">
        <w:rPr>
          <w:rFonts w:cs="Times New Roman"/>
          <w:sz w:val="22"/>
        </w:rPr>
        <w:t>Pouzdanost se</w:t>
      </w:r>
      <w:r w:rsidRPr="00773046">
        <w:rPr>
          <w:rFonts w:cs="Times New Roman"/>
          <w:sz w:val="22"/>
        </w:rPr>
        <w:t xml:space="preserve"> </w:t>
      </w:r>
      <w:r w:rsidR="00444207">
        <w:rPr>
          <w:rFonts w:cs="Times New Roman"/>
          <w:sz w:val="22"/>
        </w:rPr>
        <w:t>definiše</w:t>
      </w:r>
      <w:r w:rsidRPr="00773046">
        <w:rPr>
          <w:rFonts w:cs="Times New Roman"/>
          <w:sz w:val="22"/>
        </w:rPr>
        <w:t xml:space="preserve"> </w:t>
      </w:r>
      <w:r w:rsidR="00444207">
        <w:rPr>
          <w:rFonts w:cs="Times New Roman"/>
          <w:sz w:val="22"/>
        </w:rPr>
        <w:t>preko</w:t>
      </w:r>
      <w:r w:rsidRPr="00773046">
        <w:rPr>
          <w:rFonts w:cs="Times New Roman"/>
          <w:sz w:val="22"/>
        </w:rPr>
        <w:t xml:space="preserve"> funkcij</w:t>
      </w:r>
      <w:r w:rsidR="00444207">
        <w:rPr>
          <w:rFonts w:cs="Times New Roman"/>
          <w:sz w:val="22"/>
        </w:rPr>
        <w:t>e</w:t>
      </w:r>
      <w:r w:rsidRPr="00773046">
        <w:rPr>
          <w:rFonts w:cs="Times New Roman"/>
          <w:sz w:val="22"/>
        </w:rPr>
        <w:t xml:space="preserve"> pouzdanosti </w:t>
      </w:r>
      <w:r w:rsidRPr="00773046">
        <w:rPr>
          <w:rFonts w:cs="Times New Roman"/>
          <w:i/>
          <w:iCs/>
          <w:sz w:val="22"/>
        </w:rPr>
        <w:t>R</w:t>
      </w:r>
      <w:r w:rsidR="00CA66BA">
        <w:rPr>
          <w:rFonts w:cs="Times New Roman"/>
          <w:i/>
          <w:iCs/>
          <w:sz w:val="22"/>
          <w:vertAlign w:val="subscript"/>
        </w:rPr>
        <w:t>e</w:t>
      </w:r>
      <w:r w:rsidR="001D37EF">
        <w:rPr>
          <w:rFonts w:cs="Times New Roman"/>
          <w:i/>
          <w:iCs/>
          <w:sz w:val="22"/>
          <w:vertAlign w:val="subscript"/>
        </w:rPr>
        <w:t xml:space="preserve"> </w:t>
      </w:r>
      <w:r w:rsidRPr="00773046">
        <w:rPr>
          <w:rFonts w:cs="Times New Roman"/>
          <w:sz w:val="22"/>
        </w:rPr>
        <w:t>(</w:t>
      </w:r>
      <w:r w:rsidRPr="00CA66BA">
        <w:rPr>
          <w:rFonts w:cs="Times New Roman"/>
          <w:i/>
          <w:iCs/>
          <w:sz w:val="22"/>
        </w:rPr>
        <w:t>t</w:t>
      </w:r>
      <w:r w:rsidRPr="00773046">
        <w:rPr>
          <w:rFonts w:cs="Times New Roman"/>
          <w:sz w:val="22"/>
        </w:rPr>
        <w:t xml:space="preserve">) </w:t>
      </w:r>
      <w:r w:rsidR="00444207">
        <w:rPr>
          <w:rFonts w:cs="Times New Roman"/>
          <w:sz w:val="22"/>
        </w:rPr>
        <w:t>i indirektno</w:t>
      </w:r>
      <w:r w:rsidRPr="00773046">
        <w:rPr>
          <w:rFonts w:cs="Times New Roman"/>
          <w:sz w:val="22"/>
        </w:rPr>
        <w:t xml:space="preserve"> </w:t>
      </w:r>
      <w:r w:rsidR="00444207">
        <w:rPr>
          <w:rFonts w:cs="Times New Roman"/>
          <w:sz w:val="22"/>
        </w:rPr>
        <w:t>preko</w:t>
      </w:r>
      <w:r w:rsidRPr="00773046">
        <w:rPr>
          <w:rFonts w:cs="Times New Roman"/>
          <w:sz w:val="22"/>
        </w:rPr>
        <w:t xml:space="preserve"> </w:t>
      </w:r>
      <w:r w:rsidRPr="00773046">
        <w:rPr>
          <w:rFonts w:cs="Times New Roman"/>
          <w:color w:val="000000" w:themeColor="text1"/>
          <w:sz w:val="22"/>
        </w:rPr>
        <w:t>funkcij</w:t>
      </w:r>
      <w:r w:rsidR="00444207">
        <w:rPr>
          <w:rFonts w:cs="Times New Roman"/>
          <w:color w:val="000000" w:themeColor="text1"/>
          <w:sz w:val="22"/>
        </w:rPr>
        <w:t>e</w:t>
      </w:r>
      <w:r w:rsidRPr="00773046">
        <w:rPr>
          <w:rFonts w:cs="Times New Roman"/>
          <w:color w:val="000000" w:themeColor="text1"/>
          <w:sz w:val="22"/>
        </w:rPr>
        <w:t xml:space="preserve"> </w:t>
      </w:r>
      <w:r w:rsidR="00444207">
        <w:rPr>
          <w:rFonts w:cs="Times New Roman"/>
          <w:color w:val="000000" w:themeColor="text1"/>
          <w:sz w:val="22"/>
        </w:rPr>
        <w:t xml:space="preserve">verovatnoće </w:t>
      </w:r>
      <w:r w:rsidRPr="00773046">
        <w:rPr>
          <w:rFonts w:cs="Times New Roman"/>
          <w:color w:val="000000" w:themeColor="text1"/>
          <w:sz w:val="22"/>
        </w:rPr>
        <w:t xml:space="preserve">otkaza </w:t>
      </w:r>
      <w:r w:rsidRPr="00773046">
        <w:rPr>
          <w:rFonts w:cs="Times New Roman"/>
          <w:i/>
          <w:iCs/>
          <w:color w:val="000000" w:themeColor="text1"/>
          <w:sz w:val="22"/>
        </w:rPr>
        <w:t>F</w:t>
      </w:r>
      <w:r w:rsidR="00CA66BA">
        <w:rPr>
          <w:rFonts w:cs="Times New Roman"/>
          <w:i/>
          <w:iCs/>
          <w:color w:val="000000" w:themeColor="text1"/>
          <w:sz w:val="22"/>
          <w:vertAlign w:val="subscript"/>
        </w:rPr>
        <w:t>e</w:t>
      </w:r>
      <w:r w:rsidR="001D37EF">
        <w:rPr>
          <w:rFonts w:cs="Times New Roman"/>
          <w:i/>
          <w:iCs/>
          <w:color w:val="000000" w:themeColor="text1"/>
          <w:sz w:val="22"/>
          <w:vertAlign w:val="subscript"/>
        </w:rPr>
        <w:t xml:space="preserve"> </w:t>
      </w:r>
      <w:r w:rsidRPr="00773046">
        <w:rPr>
          <w:rFonts w:cs="Times New Roman"/>
          <w:color w:val="000000" w:themeColor="text1"/>
          <w:sz w:val="22"/>
        </w:rPr>
        <w:t>(</w:t>
      </w:r>
      <w:r w:rsidRPr="00CA66BA">
        <w:rPr>
          <w:rFonts w:cs="Times New Roman"/>
          <w:i/>
          <w:iCs/>
          <w:color w:val="000000" w:themeColor="text1"/>
          <w:sz w:val="22"/>
        </w:rPr>
        <w:t>t</w:t>
      </w:r>
      <w:r w:rsidRPr="00773046">
        <w:rPr>
          <w:rFonts w:cs="Times New Roman"/>
          <w:color w:val="000000" w:themeColor="text1"/>
          <w:sz w:val="22"/>
        </w:rPr>
        <w:t>)</w:t>
      </w:r>
      <w:r w:rsidR="00444207">
        <w:rPr>
          <w:rFonts w:cs="Times New Roman"/>
          <w:color w:val="000000" w:themeColor="text1"/>
          <w:sz w:val="22"/>
        </w:rPr>
        <w:t xml:space="preserve">, </w:t>
      </w:r>
      <w:r w:rsidRPr="00773046">
        <w:rPr>
          <w:rFonts w:cs="Times New Roman"/>
          <w:sz w:val="22"/>
        </w:rPr>
        <w:t>funkcija gustine otkaza</w:t>
      </w:r>
      <w:bookmarkStart w:id="2" w:name="_Hlk55207517"/>
      <w:r w:rsidR="00444207">
        <w:rPr>
          <w:rFonts w:cs="Times New Roman"/>
          <w:sz w:val="22"/>
        </w:rPr>
        <w:t xml:space="preserve"> </w:t>
      </w:r>
      <w:r w:rsidRPr="00773046">
        <w:rPr>
          <w:rFonts w:cs="Times New Roman"/>
          <w:i/>
          <w:iCs/>
          <w:sz w:val="22"/>
        </w:rPr>
        <w:t>f</w:t>
      </w:r>
      <w:r w:rsidR="00CA66BA">
        <w:rPr>
          <w:rFonts w:cs="Times New Roman"/>
          <w:i/>
          <w:iCs/>
          <w:sz w:val="22"/>
          <w:vertAlign w:val="subscript"/>
        </w:rPr>
        <w:t>e</w:t>
      </w:r>
      <w:r w:rsidR="001D37EF">
        <w:rPr>
          <w:rFonts w:cs="Times New Roman"/>
          <w:i/>
          <w:iCs/>
          <w:sz w:val="22"/>
          <w:vertAlign w:val="subscript"/>
        </w:rPr>
        <w:t xml:space="preserve"> </w:t>
      </w:r>
      <w:r w:rsidRPr="00773046">
        <w:rPr>
          <w:rFonts w:cs="Times New Roman"/>
          <w:sz w:val="22"/>
        </w:rPr>
        <w:t>(</w:t>
      </w:r>
      <w:r w:rsidRPr="00CA66BA">
        <w:rPr>
          <w:rFonts w:cs="Times New Roman"/>
          <w:i/>
          <w:iCs/>
          <w:sz w:val="22"/>
        </w:rPr>
        <w:t>t</w:t>
      </w:r>
      <w:r w:rsidRPr="00773046">
        <w:rPr>
          <w:rFonts w:cs="Times New Roman"/>
          <w:sz w:val="22"/>
        </w:rPr>
        <w:t>)</w:t>
      </w:r>
      <w:r w:rsidR="00444207">
        <w:rPr>
          <w:rFonts w:cs="Times New Roman"/>
          <w:sz w:val="22"/>
        </w:rPr>
        <w:t xml:space="preserve"> i funkcije intenziteta otkaza </w:t>
      </w:r>
      <w:r w:rsidR="00444207" w:rsidRPr="00444207">
        <w:rPr>
          <w:rFonts w:ascii="Symbol" w:hAnsi="Symbol" w:cs="Times New Roman"/>
          <w:i/>
          <w:sz w:val="22"/>
        </w:rPr>
        <w:t></w:t>
      </w:r>
      <w:r w:rsidR="001D37EF">
        <w:rPr>
          <w:rFonts w:cs="Times New Roman"/>
          <w:i/>
          <w:sz w:val="22"/>
          <w:vertAlign w:val="subscript"/>
        </w:rPr>
        <w:t>e</w:t>
      </w:r>
      <w:r w:rsidR="001D37EF">
        <w:rPr>
          <w:rFonts w:ascii="Symbol" w:hAnsi="Symbol" w:cs="Times New Roman"/>
          <w:i/>
          <w:sz w:val="22"/>
        </w:rPr>
        <w:t xml:space="preserve"> </w:t>
      </w:r>
      <w:r w:rsidR="00444207">
        <w:rPr>
          <w:rFonts w:cs="Times New Roman"/>
          <w:sz w:val="22"/>
        </w:rPr>
        <w:t>(</w:t>
      </w:r>
      <w:r w:rsidR="00444207" w:rsidRPr="00444207">
        <w:rPr>
          <w:rFonts w:cs="Times New Roman"/>
          <w:i/>
          <w:sz w:val="22"/>
        </w:rPr>
        <w:t>t</w:t>
      </w:r>
      <w:r w:rsidR="00444207">
        <w:rPr>
          <w:rFonts w:cs="Times New Roman"/>
          <w:sz w:val="22"/>
        </w:rPr>
        <w:t>)</w:t>
      </w:r>
      <w:r w:rsidRPr="00773046">
        <w:rPr>
          <w:rFonts w:cs="Times New Roman"/>
          <w:sz w:val="22"/>
        </w:rPr>
        <w:t xml:space="preserve">. </w:t>
      </w:r>
      <w:bookmarkEnd w:id="2"/>
      <w:r w:rsidRPr="00773046">
        <w:rPr>
          <w:rFonts w:cs="Times New Roman"/>
          <w:sz w:val="22"/>
        </w:rPr>
        <w:t>Pojam otkaza znači da sistem ili komponenta sistema koja je otkazala ne ispunjava funkciju cilja za koju je projektovana.</w:t>
      </w:r>
      <w:r w:rsidR="003D5D21">
        <w:rPr>
          <w:rFonts w:cs="Times New Roman"/>
          <w:sz w:val="22"/>
        </w:rPr>
        <w:t xml:space="preserve"> [6]</w:t>
      </w:r>
    </w:p>
    <w:p w14:paraId="0D5E495E" w14:textId="4F34AAED" w:rsidR="00F266DD" w:rsidRPr="00773046" w:rsidRDefault="00F266DD" w:rsidP="00F266DD">
      <w:pPr>
        <w:rPr>
          <w:rFonts w:cs="Times New Roman"/>
          <w:sz w:val="22"/>
        </w:rPr>
      </w:pPr>
      <w:r w:rsidRPr="00773046">
        <w:rPr>
          <w:rFonts w:cs="Times New Roman"/>
          <w:sz w:val="22"/>
        </w:rPr>
        <w:t xml:space="preserve">Zbog velikog broja proizvođača i </w:t>
      </w:r>
      <w:r w:rsidRPr="00773046">
        <w:rPr>
          <w:rFonts w:cs="Times New Roman"/>
          <w:color w:val="000000" w:themeColor="text1"/>
          <w:sz w:val="22"/>
        </w:rPr>
        <w:t>tipova</w:t>
      </w:r>
      <w:r w:rsidR="00444207">
        <w:rPr>
          <w:rFonts w:cs="Times New Roman"/>
          <w:color w:val="000000" w:themeColor="text1"/>
          <w:sz w:val="22"/>
        </w:rPr>
        <w:t xml:space="preserve"> </w:t>
      </w:r>
      <w:r w:rsidRPr="00773046">
        <w:rPr>
          <w:rFonts w:cs="Times New Roman"/>
          <w:sz w:val="22"/>
        </w:rPr>
        <w:t>dozera, analiza pouzdanosti svakog ponaosob bila bi kompleksna. Odabir koji će tip dozera biti analiziran zavisi od kvaliteta baze podataka. U tablici 3 prikazani su izabrani tipovi dozera</w:t>
      </w:r>
      <w:r w:rsidR="00444207">
        <w:rPr>
          <w:rFonts w:cs="Times New Roman"/>
          <w:sz w:val="22"/>
        </w:rPr>
        <w:t xml:space="preserve"> za koje </w:t>
      </w:r>
      <w:r w:rsidR="00822657">
        <w:rPr>
          <w:rFonts w:cs="Times New Roman"/>
          <w:sz w:val="22"/>
        </w:rPr>
        <w:t xml:space="preserve">je </w:t>
      </w:r>
      <w:r w:rsidR="00444207">
        <w:rPr>
          <w:rFonts w:cs="Times New Roman"/>
          <w:sz w:val="22"/>
        </w:rPr>
        <w:t>vršena analiza pouzdanosti</w:t>
      </w:r>
      <w:r w:rsidRPr="00773046">
        <w:rPr>
          <w:rFonts w:cs="Times New Roman"/>
          <w:sz w:val="22"/>
        </w:rPr>
        <w:t xml:space="preserve">. </w:t>
      </w:r>
    </w:p>
    <w:p w14:paraId="75314F72" w14:textId="77777777" w:rsidR="00F266DD" w:rsidRPr="00773046" w:rsidRDefault="00F266DD" w:rsidP="00F266DD">
      <w:pPr>
        <w:spacing w:after="0"/>
        <w:rPr>
          <w:rFonts w:cs="Times New Roman"/>
          <w:i/>
          <w:iCs/>
          <w:sz w:val="22"/>
        </w:rPr>
      </w:pPr>
      <w:r w:rsidRPr="00773046">
        <w:rPr>
          <w:rFonts w:cs="Times New Roman"/>
          <w:i/>
          <w:iCs/>
          <w:sz w:val="22"/>
        </w:rPr>
        <w:t>Tablica 3. Analizirani dozeri</w:t>
      </w:r>
    </w:p>
    <w:tbl>
      <w:tblPr>
        <w:tblW w:w="7201"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000" w:firstRow="0" w:lastRow="0" w:firstColumn="0" w:lastColumn="0" w:noHBand="0" w:noVBand="0"/>
      </w:tblPr>
      <w:tblGrid>
        <w:gridCol w:w="1474"/>
        <w:gridCol w:w="1134"/>
        <w:gridCol w:w="1134"/>
        <w:gridCol w:w="1191"/>
        <w:gridCol w:w="1134"/>
        <w:gridCol w:w="1134"/>
      </w:tblGrid>
      <w:tr w:rsidR="005C73BD" w:rsidRPr="005C73BD" w14:paraId="26F568D5" w14:textId="77777777" w:rsidTr="004924E9">
        <w:trPr>
          <w:trHeight w:val="283"/>
        </w:trPr>
        <w:tc>
          <w:tcPr>
            <w:tcW w:w="1474" w:type="dxa"/>
            <w:tcBorders>
              <w:top w:val="single" w:sz="8" w:space="0" w:color="auto"/>
              <w:left w:val="single" w:sz="8" w:space="0" w:color="auto"/>
              <w:bottom w:val="double" w:sz="4" w:space="0" w:color="auto"/>
            </w:tcBorders>
            <w:shd w:val="clear" w:color="auto" w:fill="E2EFD9" w:themeFill="accent6" w:themeFillTint="33"/>
            <w:vAlign w:val="center"/>
          </w:tcPr>
          <w:p w14:paraId="7FC1C05F" w14:textId="77777777" w:rsidR="00F266DD" w:rsidRPr="005C73BD" w:rsidRDefault="00F266DD" w:rsidP="00626F33">
            <w:pPr>
              <w:spacing w:after="0"/>
              <w:jc w:val="center"/>
              <w:rPr>
                <w:rFonts w:cs="Times New Roman"/>
                <w:bCs/>
                <w:sz w:val="20"/>
                <w:szCs w:val="20"/>
              </w:rPr>
            </w:pPr>
            <w:bookmarkStart w:id="3" w:name="_Hlk55207570"/>
            <w:r w:rsidRPr="005C73BD">
              <w:rPr>
                <w:rFonts w:cs="Times New Roman"/>
                <w:bCs/>
                <w:sz w:val="20"/>
                <w:szCs w:val="20"/>
              </w:rPr>
              <w:t>Proizvođač</w:t>
            </w:r>
          </w:p>
        </w:tc>
        <w:tc>
          <w:tcPr>
            <w:tcW w:w="1134" w:type="dxa"/>
            <w:tcBorders>
              <w:top w:val="single" w:sz="8" w:space="0" w:color="auto"/>
              <w:bottom w:val="double" w:sz="4" w:space="0" w:color="auto"/>
            </w:tcBorders>
            <w:shd w:val="clear" w:color="auto" w:fill="E2EFD9" w:themeFill="accent6" w:themeFillTint="33"/>
            <w:vAlign w:val="center"/>
          </w:tcPr>
          <w:p w14:paraId="46FDF55F" w14:textId="77777777" w:rsidR="00F266DD" w:rsidRPr="005C73BD" w:rsidRDefault="00F266DD" w:rsidP="00626F33">
            <w:pPr>
              <w:spacing w:after="0"/>
              <w:jc w:val="center"/>
              <w:rPr>
                <w:rFonts w:cs="Times New Roman"/>
                <w:bCs/>
                <w:sz w:val="20"/>
                <w:szCs w:val="20"/>
              </w:rPr>
            </w:pPr>
            <w:r w:rsidRPr="005C73BD">
              <w:rPr>
                <w:rFonts w:cs="Times New Roman"/>
                <w:bCs/>
                <w:sz w:val="20"/>
                <w:szCs w:val="20"/>
              </w:rPr>
              <w:t>Tip</w:t>
            </w:r>
          </w:p>
        </w:tc>
        <w:tc>
          <w:tcPr>
            <w:tcW w:w="1134" w:type="dxa"/>
            <w:tcBorders>
              <w:top w:val="single" w:sz="8" w:space="0" w:color="auto"/>
              <w:bottom w:val="double" w:sz="4" w:space="0" w:color="auto"/>
            </w:tcBorders>
            <w:shd w:val="clear" w:color="auto" w:fill="E2EFD9" w:themeFill="accent6" w:themeFillTint="33"/>
            <w:vAlign w:val="center"/>
          </w:tcPr>
          <w:p w14:paraId="17BB16E7" w14:textId="77777777" w:rsidR="00F266DD" w:rsidRPr="005C73BD" w:rsidRDefault="00F266DD" w:rsidP="00626F33">
            <w:pPr>
              <w:spacing w:after="0"/>
              <w:jc w:val="center"/>
              <w:rPr>
                <w:rFonts w:cs="Times New Roman"/>
                <w:bCs/>
                <w:sz w:val="20"/>
                <w:szCs w:val="20"/>
              </w:rPr>
            </w:pPr>
            <w:r w:rsidRPr="005C73BD">
              <w:rPr>
                <w:rFonts w:cs="Times New Roman"/>
                <w:bCs/>
                <w:sz w:val="20"/>
                <w:szCs w:val="20"/>
              </w:rPr>
              <w:t>Oznaka</w:t>
            </w:r>
          </w:p>
        </w:tc>
        <w:tc>
          <w:tcPr>
            <w:tcW w:w="1191" w:type="dxa"/>
            <w:tcBorders>
              <w:top w:val="single" w:sz="8" w:space="0" w:color="auto"/>
              <w:bottom w:val="double" w:sz="4" w:space="0" w:color="auto"/>
            </w:tcBorders>
            <w:shd w:val="clear" w:color="auto" w:fill="E2EFD9" w:themeFill="accent6" w:themeFillTint="33"/>
            <w:vAlign w:val="center"/>
          </w:tcPr>
          <w:p w14:paraId="7F6A6A24" w14:textId="77777777" w:rsidR="00F266DD" w:rsidRPr="005C73BD" w:rsidRDefault="00F266DD" w:rsidP="00626F33">
            <w:pPr>
              <w:spacing w:after="0"/>
              <w:jc w:val="center"/>
              <w:rPr>
                <w:rFonts w:cs="Times New Roman"/>
                <w:bCs/>
                <w:sz w:val="20"/>
                <w:szCs w:val="20"/>
                <w:lang w:val="en-US"/>
              </w:rPr>
            </w:pPr>
            <w:proofErr w:type="spellStart"/>
            <w:r w:rsidRPr="005C73BD">
              <w:rPr>
                <w:rFonts w:cs="Times New Roman"/>
                <w:bCs/>
                <w:sz w:val="20"/>
                <w:szCs w:val="20"/>
                <w:lang w:val="en-US"/>
              </w:rPr>
              <w:t>Kontni</w:t>
            </w:r>
            <w:proofErr w:type="spellEnd"/>
            <w:r w:rsidRPr="005C73BD">
              <w:rPr>
                <w:rFonts w:cs="Times New Roman"/>
                <w:bCs/>
                <w:sz w:val="20"/>
                <w:szCs w:val="20"/>
                <w:lang w:val="en-US"/>
              </w:rPr>
              <w:t xml:space="preserve"> </w:t>
            </w:r>
            <w:proofErr w:type="spellStart"/>
            <w:r w:rsidRPr="005C73BD">
              <w:rPr>
                <w:rFonts w:cs="Times New Roman"/>
                <w:bCs/>
                <w:sz w:val="20"/>
                <w:szCs w:val="20"/>
                <w:lang w:val="en-US"/>
              </w:rPr>
              <w:t>broj</w:t>
            </w:r>
            <w:proofErr w:type="spellEnd"/>
          </w:p>
        </w:tc>
        <w:tc>
          <w:tcPr>
            <w:tcW w:w="1134" w:type="dxa"/>
            <w:tcBorders>
              <w:top w:val="single" w:sz="8" w:space="0" w:color="auto"/>
              <w:bottom w:val="double" w:sz="4" w:space="0" w:color="auto"/>
            </w:tcBorders>
            <w:shd w:val="clear" w:color="auto" w:fill="E2EFD9" w:themeFill="accent6" w:themeFillTint="33"/>
            <w:vAlign w:val="center"/>
          </w:tcPr>
          <w:p w14:paraId="3076D932" w14:textId="77777777" w:rsidR="00F266DD" w:rsidRPr="005C73BD" w:rsidRDefault="00F266DD" w:rsidP="00626F33">
            <w:pPr>
              <w:spacing w:after="0"/>
              <w:jc w:val="center"/>
              <w:rPr>
                <w:rFonts w:cs="Times New Roman"/>
                <w:bCs/>
                <w:sz w:val="20"/>
                <w:szCs w:val="20"/>
                <w:lang w:val="en-US"/>
              </w:rPr>
            </w:pPr>
            <w:proofErr w:type="spellStart"/>
            <w:r w:rsidRPr="005C73BD">
              <w:rPr>
                <w:rFonts w:cs="Times New Roman"/>
                <w:bCs/>
                <w:sz w:val="20"/>
                <w:szCs w:val="20"/>
                <w:lang w:val="en-US"/>
              </w:rPr>
              <w:t>Godište</w:t>
            </w:r>
            <w:proofErr w:type="spellEnd"/>
          </w:p>
        </w:tc>
        <w:tc>
          <w:tcPr>
            <w:tcW w:w="1134" w:type="dxa"/>
            <w:tcBorders>
              <w:top w:val="single" w:sz="8" w:space="0" w:color="auto"/>
              <w:bottom w:val="double" w:sz="4" w:space="0" w:color="auto"/>
              <w:right w:val="single" w:sz="8" w:space="0" w:color="auto"/>
            </w:tcBorders>
            <w:shd w:val="clear" w:color="auto" w:fill="E2EFD9" w:themeFill="accent6" w:themeFillTint="33"/>
            <w:vAlign w:val="center"/>
          </w:tcPr>
          <w:p w14:paraId="5A771F37" w14:textId="77777777" w:rsidR="00F266DD" w:rsidRPr="005C73BD" w:rsidRDefault="00F266DD" w:rsidP="00626F33">
            <w:pPr>
              <w:spacing w:after="0"/>
              <w:jc w:val="center"/>
              <w:rPr>
                <w:rFonts w:cs="Times New Roman"/>
                <w:bCs/>
                <w:sz w:val="20"/>
                <w:szCs w:val="20"/>
                <w:lang w:val="en-US"/>
              </w:rPr>
            </w:pPr>
            <w:r w:rsidRPr="005C73BD">
              <w:rPr>
                <w:rFonts w:cs="Times New Roman"/>
                <w:bCs/>
                <w:sz w:val="20"/>
                <w:szCs w:val="20"/>
                <w:lang w:val="en-US"/>
              </w:rPr>
              <w:t xml:space="preserve">Moto sati </w:t>
            </w:r>
          </w:p>
        </w:tc>
      </w:tr>
      <w:tr w:rsidR="00F266DD" w:rsidRPr="005C73BD" w14:paraId="25DCCF33" w14:textId="77777777" w:rsidTr="004924E9">
        <w:trPr>
          <w:trHeight w:val="283"/>
        </w:trPr>
        <w:tc>
          <w:tcPr>
            <w:tcW w:w="1474" w:type="dxa"/>
            <w:tcBorders>
              <w:top w:val="double" w:sz="4" w:space="0" w:color="auto"/>
              <w:left w:val="single" w:sz="8" w:space="0" w:color="auto"/>
              <w:bottom w:val="single" w:sz="4" w:space="0" w:color="auto"/>
            </w:tcBorders>
          </w:tcPr>
          <w:p w14:paraId="2FC383C7" w14:textId="77777777" w:rsidR="00F266DD" w:rsidRPr="005C73BD" w:rsidRDefault="00F266DD" w:rsidP="00626F33">
            <w:pPr>
              <w:spacing w:after="0"/>
              <w:jc w:val="left"/>
              <w:rPr>
                <w:rFonts w:cs="Times New Roman"/>
                <w:sz w:val="20"/>
                <w:szCs w:val="20"/>
              </w:rPr>
            </w:pPr>
            <w:r w:rsidRPr="005C73BD">
              <w:rPr>
                <w:rFonts w:cs="Times New Roman"/>
                <w:sz w:val="20"/>
                <w:szCs w:val="20"/>
              </w:rPr>
              <w:t>Caterpillar</w:t>
            </w:r>
          </w:p>
        </w:tc>
        <w:tc>
          <w:tcPr>
            <w:tcW w:w="1134" w:type="dxa"/>
            <w:tcBorders>
              <w:top w:val="double" w:sz="4" w:space="0" w:color="auto"/>
              <w:bottom w:val="single" w:sz="4" w:space="0" w:color="auto"/>
            </w:tcBorders>
            <w:vAlign w:val="center"/>
          </w:tcPr>
          <w:p w14:paraId="7AA33F4F" w14:textId="77777777" w:rsidR="00F266DD" w:rsidRPr="005C73BD" w:rsidRDefault="00F266DD" w:rsidP="00626F33">
            <w:pPr>
              <w:spacing w:after="0"/>
              <w:jc w:val="center"/>
              <w:rPr>
                <w:rFonts w:cs="Times New Roman"/>
                <w:sz w:val="20"/>
                <w:szCs w:val="20"/>
              </w:rPr>
            </w:pPr>
            <w:r w:rsidRPr="005C73BD">
              <w:rPr>
                <w:rFonts w:cs="Times New Roman"/>
                <w:sz w:val="20"/>
                <w:szCs w:val="20"/>
              </w:rPr>
              <w:t>D8R</w:t>
            </w:r>
          </w:p>
        </w:tc>
        <w:tc>
          <w:tcPr>
            <w:tcW w:w="1134" w:type="dxa"/>
            <w:tcBorders>
              <w:top w:val="double" w:sz="4" w:space="0" w:color="auto"/>
              <w:bottom w:val="single" w:sz="4" w:space="0" w:color="auto"/>
            </w:tcBorders>
            <w:vAlign w:val="center"/>
          </w:tcPr>
          <w:p w14:paraId="63C0A79E" w14:textId="77777777" w:rsidR="00F266DD" w:rsidRPr="005C73BD" w:rsidRDefault="00F266DD" w:rsidP="00626F33">
            <w:pPr>
              <w:spacing w:after="0"/>
              <w:jc w:val="center"/>
              <w:rPr>
                <w:rFonts w:cs="Times New Roman"/>
                <w:sz w:val="20"/>
                <w:szCs w:val="20"/>
              </w:rPr>
            </w:pPr>
            <w:r w:rsidRPr="005C73BD">
              <w:rPr>
                <w:rFonts w:cs="Times New Roman"/>
                <w:sz w:val="20"/>
                <w:szCs w:val="20"/>
              </w:rPr>
              <w:t>C7</w:t>
            </w:r>
          </w:p>
        </w:tc>
        <w:tc>
          <w:tcPr>
            <w:tcW w:w="1191" w:type="dxa"/>
            <w:tcBorders>
              <w:top w:val="double" w:sz="4" w:space="0" w:color="auto"/>
              <w:bottom w:val="single" w:sz="4" w:space="0" w:color="auto"/>
            </w:tcBorders>
            <w:vAlign w:val="center"/>
          </w:tcPr>
          <w:p w14:paraId="70EB4438" w14:textId="77777777" w:rsidR="00F266DD" w:rsidRPr="005C73BD" w:rsidRDefault="00F266DD" w:rsidP="00626F33">
            <w:pPr>
              <w:spacing w:after="0"/>
              <w:jc w:val="center"/>
              <w:rPr>
                <w:rFonts w:cs="Times New Roman"/>
                <w:sz w:val="20"/>
                <w:szCs w:val="20"/>
                <w:highlight w:val="yellow"/>
              </w:rPr>
            </w:pPr>
            <w:r w:rsidRPr="005C73BD">
              <w:rPr>
                <w:rFonts w:cs="Times New Roman"/>
                <w:sz w:val="20"/>
                <w:szCs w:val="20"/>
              </w:rPr>
              <w:t>7166</w:t>
            </w:r>
          </w:p>
        </w:tc>
        <w:tc>
          <w:tcPr>
            <w:tcW w:w="1134" w:type="dxa"/>
            <w:tcBorders>
              <w:top w:val="double" w:sz="4" w:space="0" w:color="auto"/>
              <w:bottom w:val="single" w:sz="4" w:space="0" w:color="auto"/>
              <w:right w:val="single" w:sz="4" w:space="0" w:color="auto"/>
            </w:tcBorders>
          </w:tcPr>
          <w:p w14:paraId="0CA500CC" w14:textId="77777777" w:rsidR="00F266DD" w:rsidRPr="005C73BD" w:rsidRDefault="00F266DD" w:rsidP="00626F33">
            <w:pPr>
              <w:spacing w:after="0"/>
              <w:jc w:val="center"/>
              <w:rPr>
                <w:rFonts w:cs="Times New Roman"/>
                <w:sz w:val="20"/>
                <w:szCs w:val="20"/>
              </w:rPr>
            </w:pPr>
            <w:r w:rsidRPr="005C73BD">
              <w:rPr>
                <w:rFonts w:cs="Times New Roman"/>
                <w:sz w:val="20"/>
                <w:szCs w:val="20"/>
              </w:rPr>
              <w:t>2008.</w:t>
            </w:r>
          </w:p>
        </w:tc>
        <w:tc>
          <w:tcPr>
            <w:tcW w:w="1134" w:type="dxa"/>
            <w:tcBorders>
              <w:top w:val="double" w:sz="4" w:space="0" w:color="auto"/>
              <w:left w:val="single" w:sz="4" w:space="0" w:color="auto"/>
              <w:bottom w:val="single" w:sz="4" w:space="0" w:color="auto"/>
              <w:right w:val="single" w:sz="8" w:space="0" w:color="auto"/>
            </w:tcBorders>
          </w:tcPr>
          <w:p w14:paraId="311C4DAE" w14:textId="77777777" w:rsidR="00F266DD" w:rsidRPr="005C73BD" w:rsidRDefault="00444207" w:rsidP="00626F33">
            <w:pPr>
              <w:spacing w:after="0"/>
              <w:jc w:val="center"/>
              <w:rPr>
                <w:rFonts w:cs="Times New Roman"/>
                <w:sz w:val="20"/>
                <w:szCs w:val="20"/>
              </w:rPr>
            </w:pPr>
            <w:r>
              <w:rPr>
                <w:rFonts w:cs="Times New Roman"/>
                <w:sz w:val="20"/>
                <w:szCs w:val="20"/>
              </w:rPr>
              <w:t>25</w:t>
            </w:r>
            <w:r w:rsidR="00F266DD" w:rsidRPr="005C73BD">
              <w:rPr>
                <w:rFonts w:cs="Times New Roman"/>
                <w:sz w:val="20"/>
                <w:szCs w:val="20"/>
              </w:rPr>
              <w:t>117</w:t>
            </w:r>
          </w:p>
        </w:tc>
      </w:tr>
      <w:tr w:rsidR="00F266DD" w:rsidRPr="005C73BD" w14:paraId="2A6CDDB5" w14:textId="77777777" w:rsidTr="004924E9">
        <w:trPr>
          <w:trHeight w:val="283"/>
        </w:trPr>
        <w:tc>
          <w:tcPr>
            <w:tcW w:w="1474" w:type="dxa"/>
            <w:tcBorders>
              <w:top w:val="single" w:sz="4" w:space="0" w:color="auto"/>
              <w:left w:val="single" w:sz="8" w:space="0" w:color="auto"/>
              <w:bottom w:val="single" w:sz="4" w:space="0" w:color="auto"/>
            </w:tcBorders>
          </w:tcPr>
          <w:p w14:paraId="230599D7" w14:textId="77777777" w:rsidR="00F266DD" w:rsidRPr="005C73BD" w:rsidRDefault="00F266DD" w:rsidP="00626F33">
            <w:pPr>
              <w:spacing w:after="0"/>
              <w:jc w:val="left"/>
              <w:rPr>
                <w:rFonts w:cs="Times New Roman"/>
                <w:sz w:val="20"/>
                <w:szCs w:val="20"/>
              </w:rPr>
            </w:pPr>
            <w:r w:rsidRPr="005C73BD">
              <w:rPr>
                <w:rFonts w:cs="Times New Roman"/>
                <w:sz w:val="20"/>
                <w:szCs w:val="20"/>
              </w:rPr>
              <w:t>Liebherr</w:t>
            </w:r>
          </w:p>
        </w:tc>
        <w:tc>
          <w:tcPr>
            <w:tcW w:w="1134" w:type="dxa"/>
            <w:tcBorders>
              <w:top w:val="single" w:sz="4" w:space="0" w:color="auto"/>
              <w:bottom w:val="single" w:sz="4" w:space="0" w:color="auto"/>
            </w:tcBorders>
            <w:vAlign w:val="center"/>
          </w:tcPr>
          <w:p w14:paraId="28EB9D6E" w14:textId="77777777" w:rsidR="00F266DD" w:rsidRPr="005C73BD" w:rsidRDefault="00F266DD" w:rsidP="00626F33">
            <w:pPr>
              <w:spacing w:after="0"/>
              <w:jc w:val="center"/>
              <w:rPr>
                <w:rFonts w:cs="Times New Roman"/>
                <w:sz w:val="20"/>
                <w:szCs w:val="20"/>
              </w:rPr>
            </w:pPr>
            <w:r w:rsidRPr="005C73BD">
              <w:rPr>
                <w:rFonts w:cs="Times New Roman"/>
                <w:sz w:val="20"/>
                <w:szCs w:val="20"/>
              </w:rPr>
              <w:t>PR 752</w:t>
            </w:r>
          </w:p>
        </w:tc>
        <w:tc>
          <w:tcPr>
            <w:tcW w:w="1134" w:type="dxa"/>
            <w:tcBorders>
              <w:top w:val="single" w:sz="4" w:space="0" w:color="auto"/>
              <w:bottom w:val="single" w:sz="4" w:space="0" w:color="auto"/>
            </w:tcBorders>
            <w:vAlign w:val="center"/>
          </w:tcPr>
          <w:p w14:paraId="72035402" w14:textId="77777777" w:rsidR="00F266DD" w:rsidRPr="005C73BD" w:rsidRDefault="00F266DD" w:rsidP="00626F33">
            <w:pPr>
              <w:spacing w:after="0"/>
              <w:jc w:val="center"/>
              <w:rPr>
                <w:rFonts w:cs="Times New Roman"/>
                <w:sz w:val="20"/>
                <w:szCs w:val="20"/>
              </w:rPr>
            </w:pPr>
            <w:r w:rsidRPr="005C73BD">
              <w:rPr>
                <w:rFonts w:cs="Times New Roman"/>
                <w:sz w:val="20"/>
                <w:szCs w:val="20"/>
              </w:rPr>
              <w:t>L2</w:t>
            </w:r>
          </w:p>
        </w:tc>
        <w:tc>
          <w:tcPr>
            <w:tcW w:w="1191" w:type="dxa"/>
            <w:tcBorders>
              <w:top w:val="single" w:sz="4" w:space="0" w:color="auto"/>
              <w:bottom w:val="single" w:sz="4" w:space="0" w:color="auto"/>
            </w:tcBorders>
            <w:vAlign w:val="center"/>
          </w:tcPr>
          <w:p w14:paraId="04BAC2C5" w14:textId="77777777" w:rsidR="00F266DD" w:rsidRPr="005C73BD" w:rsidRDefault="00F266DD" w:rsidP="00626F33">
            <w:pPr>
              <w:spacing w:after="0"/>
              <w:jc w:val="center"/>
              <w:rPr>
                <w:rFonts w:cs="Times New Roman"/>
                <w:sz w:val="20"/>
                <w:szCs w:val="20"/>
              </w:rPr>
            </w:pPr>
            <w:r w:rsidRPr="005C73BD">
              <w:rPr>
                <w:rFonts w:cs="Times New Roman"/>
                <w:sz w:val="20"/>
                <w:szCs w:val="20"/>
              </w:rPr>
              <w:t>7155</w:t>
            </w:r>
          </w:p>
        </w:tc>
        <w:tc>
          <w:tcPr>
            <w:tcW w:w="1134" w:type="dxa"/>
            <w:tcBorders>
              <w:top w:val="single" w:sz="4" w:space="0" w:color="auto"/>
              <w:bottom w:val="single" w:sz="4" w:space="0" w:color="auto"/>
              <w:right w:val="single" w:sz="4" w:space="0" w:color="auto"/>
            </w:tcBorders>
          </w:tcPr>
          <w:p w14:paraId="0BCEC4BB" w14:textId="77777777" w:rsidR="00F266DD" w:rsidRPr="005C73BD" w:rsidRDefault="00F266DD" w:rsidP="00626F33">
            <w:pPr>
              <w:spacing w:after="0"/>
              <w:jc w:val="center"/>
              <w:rPr>
                <w:rFonts w:cs="Times New Roman"/>
                <w:sz w:val="20"/>
                <w:szCs w:val="20"/>
              </w:rPr>
            </w:pPr>
            <w:r w:rsidRPr="005C73BD">
              <w:rPr>
                <w:rFonts w:cs="Times New Roman"/>
                <w:sz w:val="20"/>
                <w:szCs w:val="20"/>
              </w:rPr>
              <w:t>2006.</w:t>
            </w:r>
          </w:p>
        </w:tc>
        <w:tc>
          <w:tcPr>
            <w:tcW w:w="1134" w:type="dxa"/>
            <w:tcBorders>
              <w:top w:val="single" w:sz="4" w:space="0" w:color="auto"/>
              <w:left w:val="single" w:sz="4" w:space="0" w:color="auto"/>
              <w:bottom w:val="single" w:sz="4" w:space="0" w:color="auto"/>
              <w:right w:val="single" w:sz="8" w:space="0" w:color="auto"/>
            </w:tcBorders>
          </w:tcPr>
          <w:p w14:paraId="165DE026" w14:textId="77777777" w:rsidR="00F266DD" w:rsidRPr="005C73BD" w:rsidRDefault="00444207" w:rsidP="00626F33">
            <w:pPr>
              <w:spacing w:after="0"/>
              <w:jc w:val="center"/>
              <w:rPr>
                <w:rFonts w:cs="Times New Roman"/>
                <w:sz w:val="20"/>
                <w:szCs w:val="20"/>
              </w:rPr>
            </w:pPr>
            <w:r>
              <w:rPr>
                <w:rFonts w:cs="Times New Roman"/>
                <w:sz w:val="20"/>
                <w:szCs w:val="20"/>
              </w:rPr>
              <w:t>31</w:t>
            </w:r>
            <w:r w:rsidR="00F266DD" w:rsidRPr="005C73BD">
              <w:rPr>
                <w:rFonts w:cs="Times New Roman"/>
                <w:sz w:val="20"/>
                <w:szCs w:val="20"/>
              </w:rPr>
              <w:t>977</w:t>
            </w:r>
          </w:p>
        </w:tc>
      </w:tr>
      <w:tr w:rsidR="00F266DD" w:rsidRPr="005C73BD" w14:paraId="2E4C69A7" w14:textId="77777777" w:rsidTr="004924E9">
        <w:trPr>
          <w:trHeight w:val="283"/>
        </w:trPr>
        <w:tc>
          <w:tcPr>
            <w:tcW w:w="1474" w:type="dxa"/>
            <w:tcBorders>
              <w:top w:val="single" w:sz="4" w:space="0" w:color="auto"/>
              <w:left w:val="single" w:sz="8" w:space="0" w:color="auto"/>
              <w:bottom w:val="single" w:sz="8" w:space="0" w:color="auto"/>
            </w:tcBorders>
          </w:tcPr>
          <w:p w14:paraId="2D8242AB" w14:textId="77777777" w:rsidR="00F266DD" w:rsidRPr="005C73BD" w:rsidRDefault="00F266DD" w:rsidP="00626F33">
            <w:pPr>
              <w:spacing w:after="0"/>
              <w:jc w:val="left"/>
              <w:rPr>
                <w:rFonts w:cs="Times New Roman"/>
                <w:sz w:val="20"/>
                <w:szCs w:val="20"/>
              </w:rPr>
            </w:pPr>
            <w:r w:rsidRPr="005C73BD">
              <w:rPr>
                <w:rFonts w:cs="Times New Roman"/>
                <w:sz w:val="20"/>
                <w:szCs w:val="20"/>
              </w:rPr>
              <w:t>Dressta</w:t>
            </w:r>
          </w:p>
        </w:tc>
        <w:tc>
          <w:tcPr>
            <w:tcW w:w="1134" w:type="dxa"/>
            <w:tcBorders>
              <w:top w:val="single" w:sz="4" w:space="0" w:color="auto"/>
              <w:bottom w:val="single" w:sz="8" w:space="0" w:color="auto"/>
            </w:tcBorders>
            <w:vAlign w:val="center"/>
          </w:tcPr>
          <w:p w14:paraId="794472C2" w14:textId="77777777" w:rsidR="00F266DD" w:rsidRPr="005C73BD" w:rsidRDefault="00F266DD" w:rsidP="00626F33">
            <w:pPr>
              <w:spacing w:after="0"/>
              <w:jc w:val="center"/>
              <w:rPr>
                <w:rFonts w:cs="Times New Roman"/>
                <w:sz w:val="20"/>
                <w:szCs w:val="20"/>
              </w:rPr>
            </w:pPr>
            <w:r w:rsidRPr="005C73BD">
              <w:rPr>
                <w:rFonts w:cs="Times New Roman"/>
                <w:sz w:val="20"/>
                <w:szCs w:val="20"/>
              </w:rPr>
              <w:t>TD 25 H</w:t>
            </w:r>
          </w:p>
        </w:tc>
        <w:tc>
          <w:tcPr>
            <w:tcW w:w="1134" w:type="dxa"/>
            <w:tcBorders>
              <w:top w:val="single" w:sz="4" w:space="0" w:color="auto"/>
              <w:bottom w:val="single" w:sz="8" w:space="0" w:color="auto"/>
            </w:tcBorders>
            <w:vAlign w:val="center"/>
          </w:tcPr>
          <w:p w14:paraId="51F3781C" w14:textId="77777777" w:rsidR="00F266DD" w:rsidRPr="005C73BD" w:rsidRDefault="00F266DD" w:rsidP="00626F33">
            <w:pPr>
              <w:spacing w:after="0"/>
              <w:jc w:val="center"/>
              <w:rPr>
                <w:rFonts w:cs="Times New Roman"/>
                <w:sz w:val="20"/>
                <w:szCs w:val="20"/>
              </w:rPr>
            </w:pPr>
            <w:r w:rsidRPr="005C73BD">
              <w:rPr>
                <w:rFonts w:cs="Times New Roman"/>
                <w:sz w:val="20"/>
                <w:szCs w:val="20"/>
              </w:rPr>
              <w:t>36</w:t>
            </w:r>
          </w:p>
        </w:tc>
        <w:tc>
          <w:tcPr>
            <w:tcW w:w="1191" w:type="dxa"/>
            <w:tcBorders>
              <w:top w:val="single" w:sz="4" w:space="0" w:color="auto"/>
              <w:bottom w:val="single" w:sz="8" w:space="0" w:color="auto"/>
            </w:tcBorders>
            <w:vAlign w:val="center"/>
          </w:tcPr>
          <w:p w14:paraId="045398ED" w14:textId="77777777" w:rsidR="00F266DD" w:rsidRPr="005C73BD" w:rsidRDefault="00F266DD" w:rsidP="00626F33">
            <w:pPr>
              <w:spacing w:after="0"/>
              <w:jc w:val="center"/>
              <w:rPr>
                <w:rFonts w:cs="Times New Roman"/>
                <w:sz w:val="20"/>
                <w:szCs w:val="20"/>
              </w:rPr>
            </w:pPr>
            <w:r w:rsidRPr="005C73BD">
              <w:rPr>
                <w:rFonts w:cs="Times New Roman"/>
                <w:sz w:val="20"/>
                <w:szCs w:val="20"/>
              </w:rPr>
              <w:t>7152</w:t>
            </w:r>
          </w:p>
        </w:tc>
        <w:tc>
          <w:tcPr>
            <w:tcW w:w="1134" w:type="dxa"/>
            <w:tcBorders>
              <w:top w:val="single" w:sz="4" w:space="0" w:color="auto"/>
              <w:bottom w:val="single" w:sz="8" w:space="0" w:color="auto"/>
              <w:right w:val="single" w:sz="4" w:space="0" w:color="auto"/>
            </w:tcBorders>
          </w:tcPr>
          <w:p w14:paraId="161E6BE8" w14:textId="77777777" w:rsidR="00F266DD" w:rsidRPr="005C73BD" w:rsidRDefault="00F266DD" w:rsidP="00626F33">
            <w:pPr>
              <w:spacing w:after="0"/>
              <w:jc w:val="center"/>
              <w:rPr>
                <w:rFonts w:cs="Times New Roman"/>
                <w:sz w:val="20"/>
                <w:szCs w:val="20"/>
              </w:rPr>
            </w:pPr>
            <w:r w:rsidRPr="005C73BD">
              <w:rPr>
                <w:rFonts w:cs="Times New Roman"/>
                <w:sz w:val="20"/>
                <w:szCs w:val="20"/>
              </w:rPr>
              <w:t>2004.</w:t>
            </w:r>
          </w:p>
        </w:tc>
        <w:tc>
          <w:tcPr>
            <w:tcW w:w="1134" w:type="dxa"/>
            <w:tcBorders>
              <w:top w:val="single" w:sz="4" w:space="0" w:color="auto"/>
              <w:left w:val="single" w:sz="4" w:space="0" w:color="auto"/>
              <w:bottom w:val="single" w:sz="8" w:space="0" w:color="auto"/>
              <w:right w:val="single" w:sz="8" w:space="0" w:color="auto"/>
            </w:tcBorders>
          </w:tcPr>
          <w:p w14:paraId="281E526A" w14:textId="77777777" w:rsidR="00F266DD" w:rsidRPr="005C73BD" w:rsidRDefault="00444207" w:rsidP="00626F33">
            <w:pPr>
              <w:spacing w:after="0"/>
              <w:jc w:val="center"/>
              <w:rPr>
                <w:rFonts w:cs="Times New Roman"/>
                <w:sz w:val="20"/>
                <w:szCs w:val="20"/>
              </w:rPr>
            </w:pPr>
            <w:r>
              <w:rPr>
                <w:rFonts w:cs="Times New Roman"/>
                <w:sz w:val="20"/>
                <w:szCs w:val="20"/>
              </w:rPr>
              <w:t>41</w:t>
            </w:r>
            <w:r w:rsidR="00F266DD" w:rsidRPr="005C73BD">
              <w:rPr>
                <w:rFonts w:cs="Times New Roman"/>
                <w:sz w:val="20"/>
                <w:szCs w:val="20"/>
              </w:rPr>
              <w:t>681</w:t>
            </w:r>
          </w:p>
        </w:tc>
      </w:tr>
    </w:tbl>
    <w:bookmarkEnd w:id="3"/>
    <w:p w14:paraId="447DE789" w14:textId="77777777" w:rsidR="00F266DD" w:rsidRPr="00773046" w:rsidRDefault="00F266DD" w:rsidP="005C73BD">
      <w:pPr>
        <w:spacing w:before="120"/>
        <w:rPr>
          <w:rFonts w:cs="Times New Roman"/>
          <w:sz w:val="22"/>
        </w:rPr>
      </w:pPr>
      <w:r w:rsidRPr="00773046">
        <w:rPr>
          <w:rFonts w:cs="Times New Roman"/>
          <w:sz w:val="22"/>
        </w:rPr>
        <w:t>Kada je reč o otkazima pojedinih</w:t>
      </w:r>
      <w:r w:rsidR="00444207">
        <w:rPr>
          <w:rFonts w:cs="Times New Roman"/>
          <w:sz w:val="22"/>
        </w:rPr>
        <w:t xml:space="preserve"> </w:t>
      </w:r>
      <w:r w:rsidRPr="009A2451">
        <w:rPr>
          <w:rFonts w:cs="Times New Roman"/>
          <w:sz w:val="22"/>
        </w:rPr>
        <w:t>sklopova</w:t>
      </w:r>
      <w:r w:rsidRPr="00773046">
        <w:rPr>
          <w:rFonts w:cs="Times New Roman"/>
          <w:sz w:val="22"/>
        </w:rPr>
        <w:t xml:space="preserve"> najveće probleme indukovali su transportni uređaj, motor, menjač i elektro instalacije. Kod dozera proizvođača Liebherr, učestali otkazi menjača su izostali, dok je velike poteškoće u radu stvarala hidraulika. Procentualno učešće različitih otkaza za analizirane tipove dozera dat</w:t>
      </w:r>
      <w:r w:rsidR="00794FE7" w:rsidRPr="00773046">
        <w:rPr>
          <w:rFonts w:cs="Times New Roman"/>
          <w:sz w:val="22"/>
        </w:rPr>
        <w:t>o</w:t>
      </w:r>
      <w:r w:rsidRPr="00773046">
        <w:rPr>
          <w:rFonts w:cs="Times New Roman"/>
          <w:sz w:val="22"/>
        </w:rPr>
        <w:t xml:space="preserve"> je na </w:t>
      </w:r>
      <w:r w:rsidRPr="00CA66BA">
        <w:rPr>
          <w:rFonts w:cs="Times New Roman"/>
          <w:sz w:val="22"/>
        </w:rPr>
        <w:t>sli</w:t>
      </w:r>
      <w:r w:rsidR="00D0080D" w:rsidRPr="00CA66BA">
        <w:rPr>
          <w:rFonts w:cs="Times New Roman"/>
          <w:sz w:val="22"/>
        </w:rPr>
        <w:t xml:space="preserve">kama </w:t>
      </w:r>
      <w:r w:rsidR="00F70AC9">
        <w:rPr>
          <w:rFonts w:cs="Times New Roman"/>
          <w:sz w:val="22"/>
        </w:rPr>
        <w:t>4</w:t>
      </w:r>
      <w:r w:rsidR="00D0080D" w:rsidRPr="00CA66BA">
        <w:rPr>
          <w:rFonts w:cs="Times New Roman"/>
          <w:sz w:val="22"/>
        </w:rPr>
        <w:t xml:space="preserve"> i</w:t>
      </w:r>
      <w:r w:rsidR="00F70AC9">
        <w:rPr>
          <w:rFonts w:cs="Times New Roman"/>
          <w:sz w:val="22"/>
        </w:rPr>
        <w:t xml:space="preserve"> 5</w:t>
      </w:r>
      <w:r w:rsidRPr="00CA66BA">
        <w:rPr>
          <w:rFonts w:cs="Times New Roman"/>
          <w:sz w:val="22"/>
        </w:rPr>
        <w:t>.</w:t>
      </w:r>
    </w:p>
    <w:p w14:paraId="2D2851A1" w14:textId="77777777" w:rsidR="00F266DD" w:rsidRPr="00773046" w:rsidRDefault="00C449D1" w:rsidP="00F266DD">
      <w:pPr>
        <w:spacing w:before="120" w:after="20"/>
        <w:jc w:val="center"/>
        <w:rPr>
          <w:rFonts w:cs="Times New Roman"/>
          <w:sz w:val="22"/>
        </w:rPr>
      </w:pPr>
      <w:r>
        <w:rPr>
          <w:rFonts w:cs="Times New Roman"/>
          <w:noProof/>
          <w:sz w:val="22"/>
          <w:lang w:val="en-US"/>
        </w:rPr>
        <w:lastRenderedPageBreak/>
        <w:drawing>
          <wp:inline distT="0" distB="0" distL="0" distR="0" wp14:anchorId="0DA1EDF4" wp14:editId="18325BD8">
            <wp:extent cx="2826000" cy="1688400"/>
            <wp:effectExtent l="0" t="0" r="0" b="762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6000" cy="1688400"/>
                    </a:xfrm>
                    <a:prstGeom prst="rect">
                      <a:avLst/>
                    </a:prstGeom>
                    <a:noFill/>
                  </pic:spPr>
                </pic:pic>
              </a:graphicData>
            </a:graphic>
          </wp:inline>
        </w:drawing>
      </w:r>
      <w:r>
        <w:rPr>
          <w:rFonts w:cs="Times New Roman"/>
          <w:noProof/>
          <w:sz w:val="22"/>
          <w:lang w:val="en-US"/>
        </w:rPr>
        <w:drawing>
          <wp:inline distT="0" distB="0" distL="0" distR="0" wp14:anchorId="5EFA3BC4" wp14:editId="40D3C74A">
            <wp:extent cx="2827348" cy="1688149"/>
            <wp:effectExtent l="0" t="0" r="9525" b="762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7348" cy="1688149"/>
                    </a:xfrm>
                    <a:prstGeom prst="rect">
                      <a:avLst/>
                    </a:prstGeom>
                    <a:noFill/>
                  </pic:spPr>
                </pic:pic>
              </a:graphicData>
            </a:graphic>
          </wp:inline>
        </w:drawing>
      </w:r>
    </w:p>
    <w:p w14:paraId="7ED065AD" w14:textId="77777777" w:rsidR="00F266DD" w:rsidRPr="00773046" w:rsidRDefault="00F266DD" w:rsidP="00F266DD">
      <w:pPr>
        <w:spacing w:before="20"/>
        <w:jc w:val="center"/>
        <w:rPr>
          <w:rFonts w:cs="Times New Roman"/>
          <w:i/>
          <w:iCs/>
          <w:sz w:val="22"/>
        </w:rPr>
      </w:pPr>
      <w:r w:rsidRPr="00773046">
        <w:rPr>
          <w:rFonts w:cs="Times New Roman"/>
          <w:i/>
          <w:iCs/>
          <w:sz w:val="22"/>
        </w:rPr>
        <w:t xml:space="preserve">Slika </w:t>
      </w:r>
      <w:r w:rsidR="00F70AC9">
        <w:rPr>
          <w:rFonts w:cs="Times New Roman"/>
          <w:i/>
          <w:iCs/>
          <w:sz w:val="22"/>
        </w:rPr>
        <w:t>4</w:t>
      </w:r>
      <w:r w:rsidRPr="00773046">
        <w:rPr>
          <w:rFonts w:cs="Times New Roman"/>
          <w:i/>
          <w:iCs/>
          <w:sz w:val="22"/>
        </w:rPr>
        <w:t>. Naj</w:t>
      </w:r>
      <w:r w:rsidR="00D0080D">
        <w:rPr>
          <w:rFonts w:cs="Times New Roman"/>
          <w:i/>
          <w:iCs/>
          <w:sz w:val="22"/>
        </w:rPr>
        <w:t>češći</w:t>
      </w:r>
      <w:r w:rsidRPr="00773046">
        <w:rPr>
          <w:rFonts w:cs="Times New Roman"/>
          <w:i/>
          <w:iCs/>
          <w:sz w:val="22"/>
        </w:rPr>
        <w:t xml:space="preserve"> otkazi na dozerima CATD8R i Liebherr PR 752</w:t>
      </w:r>
    </w:p>
    <w:p w14:paraId="1BD99609" w14:textId="77777777" w:rsidR="00F266DD" w:rsidRPr="00773046" w:rsidRDefault="00C449D1" w:rsidP="00F266DD">
      <w:pPr>
        <w:spacing w:before="20" w:after="20"/>
        <w:jc w:val="center"/>
        <w:rPr>
          <w:rFonts w:cs="Times New Roman"/>
          <w:sz w:val="22"/>
          <w:lang w:val="en-AU"/>
        </w:rPr>
      </w:pPr>
      <w:r>
        <w:rPr>
          <w:rFonts w:cs="Times New Roman"/>
          <w:noProof/>
          <w:sz w:val="22"/>
          <w:lang w:val="en-US"/>
        </w:rPr>
        <w:drawing>
          <wp:inline distT="0" distB="0" distL="0" distR="0" wp14:anchorId="179129BE" wp14:editId="36FB18EB">
            <wp:extent cx="3203205" cy="19770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3783" cy="1989749"/>
                    </a:xfrm>
                    <a:prstGeom prst="rect">
                      <a:avLst/>
                    </a:prstGeom>
                    <a:noFill/>
                  </pic:spPr>
                </pic:pic>
              </a:graphicData>
            </a:graphic>
          </wp:inline>
        </w:drawing>
      </w:r>
    </w:p>
    <w:p w14:paraId="055D983C" w14:textId="77777777" w:rsidR="005C73BD" w:rsidRPr="000E3B4D" w:rsidRDefault="00F266DD" w:rsidP="000E3B4D">
      <w:pPr>
        <w:jc w:val="center"/>
        <w:rPr>
          <w:rFonts w:cs="Times New Roman"/>
          <w:i/>
          <w:iCs/>
          <w:sz w:val="22"/>
        </w:rPr>
      </w:pPr>
      <w:r w:rsidRPr="00773046">
        <w:rPr>
          <w:rFonts w:cs="Times New Roman"/>
          <w:i/>
          <w:iCs/>
          <w:sz w:val="22"/>
        </w:rPr>
        <w:t xml:space="preserve">Slika </w:t>
      </w:r>
      <w:r w:rsidR="00F70AC9">
        <w:rPr>
          <w:rFonts w:cs="Times New Roman"/>
          <w:i/>
          <w:iCs/>
          <w:sz w:val="22"/>
        </w:rPr>
        <w:t>5</w:t>
      </w:r>
      <w:r w:rsidRPr="00773046">
        <w:rPr>
          <w:rFonts w:cs="Times New Roman"/>
          <w:i/>
          <w:iCs/>
          <w:sz w:val="22"/>
        </w:rPr>
        <w:t>. Naj</w:t>
      </w:r>
      <w:r w:rsidR="00D0080D">
        <w:rPr>
          <w:rFonts w:cs="Times New Roman"/>
          <w:i/>
          <w:iCs/>
          <w:sz w:val="22"/>
        </w:rPr>
        <w:t>češći</w:t>
      </w:r>
      <w:r w:rsidRPr="00773046">
        <w:rPr>
          <w:rFonts w:cs="Times New Roman"/>
          <w:i/>
          <w:iCs/>
          <w:sz w:val="22"/>
        </w:rPr>
        <w:t xml:space="preserve"> otkazi na dozeru Dressta TD 25 H </w:t>
      </w:r>
    </w:p>
    <w:p w14:paraId="72A5FBC7" w14:textId="77777777" w:rsidR="00B2210A" w:rsidRPr="001F758A" w:rsidRDefault="00F266DD" w:rsidP="00B2210A">
      <w:pPr>
        <w:rPr>
          <w:rFonts w:cs="Times New Roman"/>
          <w:sz w:val="22"/>
          <w:lang w:val="en-AU"/>
        </w:rPr>
      </w:pPr>
      <w:r w:rsidRPr="00773046">
        <w:rPr>
          <w:rFonts w:cs="Times New Roman"/>
          <w:sz w:val="22"/>
        </w:rPr>
        <w:t xml:space="preserve">Za potrebe ovog rada biće </w:t>
      </w:r>
      <w:r w:rsidR="0075457F" w:rsidRPr="00773046">
        <w:rPr>
          <w:rFonts w:cs="Times New Roman"/>
          <w:sz w:val="22"/>
        </w:rPr>
        <w:t>izvršena analiza</w:t>
      </w:r>
      <w:r w:rsidRPr="00773046">
        <w:rPr>
          <w:rFonts w:cs="Times New Roman"/>
          <w:sz w:val="22"/>
        </w:rPr>
        <w:t xml:space="preserve"> pouzdanosti transportnog </w:t>
      </w:r>
      <w:r w:rsidR="003F69B3" w:rsidRPr="00773046">
        <w:rPr>
          <w:rFonts w:cs="Times New Roman"/>
          <w:sz w:val="22"/>
        </w:rPr>
        <w:t>sistema</w:t>
      </w:r>
      <w:r w:rsidRPr="00773046">
        <w:rPr>
          <w:rFonts w:cs="Times New Roman"/>
          <w:sz w:val="22"/>
        </w:rPr>
        <w:t>. Analizirani period je prvih deset godina eksploatacije što otprilike predstavlja period amortizacije mašine. Pri ispitivanju pouzdanosti</w:t>
      </w:r>
      <w:r w:rsidR="00430C69">
        <w:rPr>
          <w:rFonts w:cs="Times New Roman"/>
          <w:sz w:val="22"/>
        </w:rPr>
        <w:t>,</w:t>
      </w:r>
      <w:r w:rsidRPr="00773046">
        <w:rPr>
          <w:rFonts w:cs="Times New Roman"/>
          <w:sz w:val="22"/>
        </w:rPr>
        <w:t xml:space="preserve"> osnovu za analizu čine podaci</w:t>
      </w:r>
      <w:r w:rsidR="00444207" w:rsidRPr="00444207">
        <w:rPr>
          <w:rFonts w:cs="Times New Roman"/>
          <w:sz w:val="22"/>
        </w:rPr>
        <w:t xml:space="preserve"> </w:t>
      </w:r>
      <w:r w:rsidR="00444207">
        <w:rPr>
          <w:rFonts w:cs="Times New Roman"/>
          <w:sz w:val="22"/>
        </w:rPr>
        <w:t>vremena ispravnog rada do otkaza</w:t>
      </w:r>
      <w:r w:rsidRPr="00773046">
        <w:rPr>
          <w:rFonts w:cs="Times New Roman"/>
          <w:sz w:val="22"/>
        </w:rPr>
        <w:t xml:space="preserve">. Podaci su preuzeti iz </w:t>
      </w:r>
      <w:r w:rsidRPr="00773046">
        <w:rPr>
          <w:rFonts w:cs="Times New Roman"/>
          <w:color w:val="000000" w:themeColor="text1"/>
          <w:sz w:val="22"/>
        </w:rPr>
        <w:t xml:space="preserve">izveštaja </w:t>
      </w:r>
      <w:r w:rsidRPr="00773046">
        <w:rPr>
          <w:rFonts w:cs="Times New Roman"/>
          <w:sz w:val="22"/>
        </w:rPr>
        <w:t>pomoćne mehanizacije Rudarskog basena Kolubara i prikazani u tablici 4</w:t>
      </w:r>
      <w:r w:rsidRPr="001F758A">
        <w:rPr>
          <w:rFonts w:cs="Times New Roman"/>
          <w:sz w:val="22"/>
        </w:rPr>
        <w:t xml:space="preserve">. </w:t>
      </w:r>
    </w:p>
    <w:p w14:paraId="64B8F428" w14:textId="77777777" w:rsidR="00F266DD" w:rsidRPr="001F758A" w:rsidRDefault="00F266DD" w:rsidP="00F266DD">
      <w:pPr>
        <w:spacing w:after="20"/>
        <w:rPr>
          <w:rFonts w:cs="Times New Roman"/>
          <w:i/>
          <w:iCs/>
          <w:sz w:val="22"/>
        </w:rPr>
      </w:pPr>
      <w:r w:rsidRPr="001F758A">
        <w:rPr>
          <w:rFonts w:cs="Times New Roman"/>
          <w:i/>
          <w:iCs/>
          <w:sz w:val="22"/>
        </w:rPr>
        <w:t xml:space="preserve">Tablica 4. Podaci o vremenu rada do otkaza za prvih </w:t>
      </w:r>
      <w:r w:rsidR="00C16CF9" w:rsidRPr="001F758A">
        <w:rPr>
          <w:rFonts w:cs="Times New Roman"/>
          <w:i/>
          <w:iCs/>
          <w:sz w:val="22"/>
        </w:rPr>
        <w:t>deset</w:t>
      </w:r>
      <w:r w:rsidRPr="001F758A">
        <w:rPr>
          <w:rFonts w:cs="Times New Roman"/>
          <w:i/>
          <w:iCs/>
          <w:sz w:val="22"/>
        </w:rPr>
        <w:t xml:space="preserve"> godina eksploatacije </w:t>
      </w:r>
    </w:p>
    <w:tbl>
      <w:tblPr>
        <w:tblStyle w:val="TableGrid"/>
        <w:tblW w:w="7248" w:type="dxa"/>
        <w:tblLook w:val="04A0" w:firstRow="1" w:lastRow="0" w:firstColumn="1" w:lastColumn="0" w:noHBand="0" w:noVBand="1"/>
      </w:tblPr>
      <w:tblGrid>
        <w:gridCol w:w="1125"/>
        <w:gridCol w:w="964"/>
        <w:gridCol w:w="3798"/>
        <w:gridCol w:w="1361"/>
      </w:tblGrid>
      <w:tr w:rsidR="00F266DD" w:rsidRPr="001F758A" w14:paraId="6C96CD78" w14:textId="77777777" w:rsidTr="001D37EF">
        <w:tc>
          <w:tcPr>
            <w:tcW w:w="1125" w:type="dxa"/>
            <w:tcBorders>
              <w:top w:val="single" w:sz="8" w:space="0" w:color="auto"/>
              <w:left w:val="single" w:sz="8" w:space="0" w:color="auto"/>
              <w:bottom w:val="double" w:sz="4" w:space="0" w:color="auto"/>
            </w:tcBorders>
            <w:shd w:val="clear" w:color="auto" w:fill="D9E2F3" w:themeFill="accent1" w:themeFillTint="33"/>
            <w:vAlign w:val="center"/>
          </w:tcPr>
          <w:p w14:paraId="267B8DE8" w14:textId="77777777" w:rsidR="00F266DD" w:rsidRPr="001F758A" w:rsidRDefault="00F266DD" w:rsidP="00F266DD">
            <w:pPr>
              <w:spacing w:after="0"/>
              <w:jc w:val="center"/>
              <w:rPr>
                <w:rFonts w:cs="Times New Roman"/>
                <w:sz w:val="20"/>
                <w:szCs w:val="20"/>
              </w:rPr>
            </w:pPr>
            <w:r w:rsidRPr="001F758A">
              <w:rPr>
                <w:rFonts w:cs="Times New Roman"/>
                <w:bCs/>
                <w:sz w:val="20"/>
                <w:szCs w:val="20"/>
              </w:rPr>
              <w:t>Proizvođač</w:t>
            </w:r>
          </w:p>
        </w:tc>
        <w:tc>
          <w:tcPr>
            <w:tcW w:w="964" w:type="dxa"/>
            <w:tcBorders>
              <w:top w:val="single" w:sz="8" w:space="0" w:color="auto"/>
              <w:bottom w:val="double" w:sz="4" w:space="0" w:color="auto"/>
            </w:tcBorders>
            <w:shd w:val="clear" w:color="auto" w:fill="D9E2F3" w:themeFill="accent1" w:themeFillTint="33"/>
            <w:vAlign w:val="center"/>
          </w:tcPr>
          <w:p w14:paraId="6CFFBBEB" w14:textId="77777777" w:rsidR="00F266DD" w:rsidRPr="001F758A" w:rsidRDefault="00F266DD" w:rsidP="00F266DD">
            <w:pPr>
              <w:spacing w:after="0"/>
              <w:jc w:val="center"/>
              <w:rPr>
                <w:rFonts w:cs="Times New Roman"/>
                <w:sz w:val="20"/>
                <w:szCs w:val="20"/>
              </w:rPr>
            </w:pPr>
            <w:r w:rsidRPr="001F758A">
              <w:rPr>
                <w:rFonts w:cs="Times New Roman"/>
                <w:bCs/>
                <w:sz w:val="20"/>
                <w:szCs w:val="20"/>
              </w:rPr>
              <w:t>Tip</w:t>
            </w:r>
          </w:p>
        </w:tc>
        <w:tc>
          <w:tcPr>
            <w:tcW w:w="3798" w:type="dxa"/>
            <w:tcBorders>
              <w:top w:val="single" w:sz="8" w:space="0" w:color="auto"/>
              <w:bottom w:val="double" w:sz="4" w:space="0" w:color="auto"/>
            </w:tcBorders>
            <w:shd w:val="clear" w:color="auto" w:fill="D9E2F3" w:themeFill="accent1" w:themeFillTint="33"/>
          </w:tcPr>
          <w:p w14:paraId="29D920E1" w14:textId="77777777" w:rsidR="00F266DD" w:rsidRPr="001F758A" w:rsidRDefault="00F266DD" w:rsidP="00F266DD">
            <w:pPr>
              <w:spacing w:after="0"/>
              <w:jc w:val="center"/>
              <w:rPr>
                <w:rFonts w:cs="Times New Roman"/>
                <w:sz w:val="20"/>
                <w:szCs w:val="20"/>
              </w:rPr>
            </w:pPr>
            <w:r w:rsidRPr="001F758A">
              <w:rPr>
                <w:rFonts w:cs="Times New Roman"/>
                <w:sz w:val="20"/>
                <w:szCs w:val="20"/>
              </w:rPr>
              <w:t>Vreme rada do otkaza (h)</w:t>
            </w:r>
          </w:p>
        </w:tc>
        <w:tc>
          <w:tcPr>
            <w:tcW w:w="1361" w:type="dxa"/>
            <w:tcBorders>
              <w:top w:val="single" w:sz="8" w:space="0" w:color="auto"/>
              <w:bottom w:val="double" w:sz="4" w:space="0" w:color="auto"/>
              <w:right w:val="single" w:sz="8" w:space="0" w:color="auto"/>
            </w:tcBorders>
            <w:shd w:val="clear" w:color="auto" w:fill="D9E2F3" w:themeFill="accent1" w:themeFillTint="33"/>
          </w:tcPr>
          <w:p w14:paraId="09CF30FB" w14:textId="77777777" w:rsidR="00F266DD" w:rsidRPr="001F758A" w:rsidRDefault="00F266DD" w:rsidP="00F266DD">
            <w:pPr>
              <w:spacing w:after="0"/>
              <w:jc w:val="center"/>
              <w:rPr>
                <w:rFonts w:cs="Times New Roman"/>
                <w:sz w:val="20"/>
                <w:szCs w:val="20"/>
              </w:rPr>
            </w:pPr>
            <w:r w:rsidRPr="001F758A">
              <w:rPr>
                <w:rFonts w:cs="Times New Roman"/>
                <w:sz w:val="20"/>
                <w:szCs w:val="20"/>
              </w:rPr>
              <w:t>Broj otkaza</w:t>
            </w:r>
          </w:p>
        </w:tc>
      </w:tr>
      <w:tr w:rsidR="009768CE" w:rsidRPr="001F758A" w14:paraId="4427D88E" w14:textId="77777777" w:rsidTr="001D37EF">
        <w:trPr>
          <w:trHeight w:val="454"/>
        </w:trPr>
        <w:tc>
          <w:tcPr>
            <w:tcW w:w="1125" w:type="dxa"/>
            <w:tcBorders>
              <w:top w:val="double" w:sz="4" w:space="0" w:color="auto"/>
              <w:left w:val="single" w:sz="8" w:space="0" w:color="auto"/>
              <w:bottom w:val="single" w:sz="12" w:space="0" w:color="auto"/>
            </w:tcBorders>
            <w:vAlign w:val="center"/>
          </w:tcPr>
          <w:p w14:paraId="70556EF3" w14:textId="77777777" w:rsidR="009768CE" w:rsidRPr="001F758A" w:rsidRDefault="009768CE" w:rsidP="005C73BD">
            <w:pPr>
              <w:spacing w:after="0"/>
              <w:jc w:val="center"/>
              <w:rPr>
                <w:rFonts w:cs="Times New Roman"/>
                <w:sz w:val="20"/>
                <w:szCs w:val="20"/>
              </w:rPr>
            </w:pPr>
            <w:r w:rsidRPr="001F758A">
              <w:rPr>
                <w:rFonts w:cs="Times New Roman"/>
                <w:sz w:val="20"/>
                <w:szCs w:val="20"/>
              </w:rPr>
              <w:t>Caterpillar</w:t>
            </w:r>
          </w:p>
        </w:tc>
        <w:tc>
          <w:tcPr>
            <w:tcW w:w="964" w:type="dxa"/>
            <w:tcBorders>
              <w:top w:val="double" w:sz="4" w:space="0" w:color="auto"/>
              <w:bottom w:val="single" w:sz="12" w:space="0" w:color="auto"/>
            </w:tcBorders>
            <w:vAlign w:val="center"/>
          </w:tcPr>
          <w:p w14:paraId="188E51F2" w14:textId="77777777" w:rsidR="009768CE" w:rsidRPr="001F758A" w:rsidRDefault="009768CE" w:rsidP="009768CE">
            <w:pPr>
              <w:spacing w:after="0"/>
              <w:jc w:val="center"/>
              <w:rPr>
                <w:rFonts w:cs="Times New Roman"/>
                <w:sz w:val="20"/>
                <w:szCs w:val="20"/>
              </w:rPr>
            </w:pPr>
            <w:r w:rsidRPr="001F758A">
              <w:rPr>
                <w:rFonts w:cs="Times New Roman"/>
                <w:sz w:val="20"/>
                <w:szCs w:val="20"/>
              </w:rPr>
              <w:t>D8R</w:t>
            </w:r>
          </w:p>
        </w:tc>
        <w:tc>
          <w:tcPr>
            <w:tcW w:w="3798" w:type="dxa"/>
            <w:tcBorders>
              <w:top w:val="double" w:sz="4" w:space="0" w:color="auto"/>
              <w:bottom w:val="single" w:sz="12" w:space="0" w:color="auto"/>
            </w:tcBorders>
          </w:tcPr>
          <w:p w14:paraId="26EA7985" w14:textId="77777777" w:rsidR="009768CE" w:rsidRPr="001F758A" w:rsidRDefault="009768CE" w:rsidP="009768CE">
            <w:pPr>
              <w:spacing w:after="0"/>
              <w:rPr>
                <w:rFonts w:cs="Times New Roman"/>
                <w:sz w:val="20"/>
                <w:szCs w:val="20"/>
              </w:rPr>
            </w:pPr>
            <w:r w:rsidRPr="001F758A">
              <w:rPr>
                <w:rFonts w:cs="Times New Roman"/>
                <w:sz w:val="20"/>
                <w:szCs w:val="20"/>
              </w:rPr>
              <w:t>3626, 1368, 1082, 1961, 1424, 1083, 527, 943, 1870, 798, 827, 230, 385, 884, 121, 387, 1054, 90, 406, 159, 471, 23, 978, 306, 104, 569, 416, 777, 96, 240, 636, 263, 356, 385, 602, 505, 111, 194, 262, 420, 399, 405, 302, 258</w:t>
            </w:r>
          </w:p>
        </w:tc>
        <w:tc>
          <w:tcPr>
            <w:tcW w:w="1361" w:type="dxa"/>
            <w:tcBorders>
              <w:top w:val="double" w:sz="4" w:space="0" w:color="auto"/>
              <w:bottom w:val="single" w:sz="12" w:space="0" w:color="auto"/>
              <w:right w:val="single" w:sz="8" w:space="0" w:color="auto"/>
            </w:tcBorders>
            <w:vAlign w:val="center"/>
          </w:tcPr>
          <w:p w14:paraId="0C44BD89" w14:textId="77777777" w:rsidR="009768CE" w:rsidRPr="001F758A" w:rsidRDefault="009768CE" w:rsidP="009768CE">
            <w:pPr>
              <w:spacing w:after="0"/>
              <w:jc w:val="center"/>
              <w:rPr>
                <w:rFonts w:cs="Times New Roman"/>
                <w:sz w:val="20"/>
                <w:szCs w:val="20"/>
              </w:rPr>
            </w:pPr>
            <w:r w:rsidRPr="001F758A">
              <w:rPr>
                <w:rFonts w:cs="Times New Roman"/>
                <w:sz w:val="20"/>
                <w:szCs w:val="20"/>
              </w:rPr>
              <w:t>44</w:t>
            </w:r>
          </w:p>
        </w:tc>
      </w:tr>
      <w:tr w:rsidR="009768CE" w:rsidRPr="001F758A" w14:paraId="4569C1ED" w14:textId="77777777" w:rsidTr="001D37EF">
        <w:trPr>
          <w:trHeight w:val="470"/>
        </w:trPr>
        <w:tc>
          <w:tcPr>
            <w:tcW w:w="1125" w:type="dxa"/>
            <w:tcBorders>
              <w:top w:val="single" w:sz="12" w:space="0" w:color="auto"/>
              <w:left w:val="single" w:sz="8" w:space="0" w:color="auto"/>
              <w:bottom w:val="single" w:sz="12" w:space="0" w:color="auto"/>
            </w:tcBorders>
            <w:vAlign w:val="center"/>
          </w:tcPr>
          <w:p w14:paraId="47ABAABC" w14:textId="77777777" w:rsidR="009768CE" w:rsidRPr="001F758A" w:rsidRDefault="009768CE" w:rsidP="005C73BD">
            <w:pPr>
              <w:spacing w:after="0"/>
              <w:jc w:val="center"/>
              <w:rPr>
                <w:rFonts w:cs="Times New Roman"/>
                <w:sz w:val="20"/>
                <w:szCs w:val="20"/>
              </w:rPr>
            </w:pPr>
            <w:r w:rsidRPr="001F758A">
              <w:rPr>
                <w:rFonts w:cs="Times New Roman"/>
                <w:sz w:val="20"/>
                <w:szCs w:val="20"/>
              </w:rPr>
              <w:t>Liebherr</w:t>
            </w:r>
          </w:p>
        </w:tc>
        <w:tc>
          <w:tcPr>
            <w:tcW w:w="964" w:type="dxa"/>
            <w:tcBorders>
              <w:top w:val="single" w:sz="12" w:space="0" w:color="auto"/>
              <w:bottom w:val="single" w:sz="12" w:space="0" w:color="auto"/>
            </w:tcBorders>
            <w:vAlign w:val="center"/>
          </w:tcPr>
          <w:p w14:paraId="1FC1BE66" w14:textId="77777777" w:rsidR="009768CE" w:rsidRPr="001F758A" w:rsidRDefault="009768CE" w:rsidP="009768CE">
            <w:pPr>
              <w:spacing w:after="0"/>
              <w:jc w:val="center"/>
              <w:rPr>
                <w:rFonts w:cs="Times New Roman"/>
                <w:sz w:val="20"/>
                <w:szCs w:val="20"/>
              </w:rPr>
            </w:pPr>
            <w:r w:rsidRPr="001F758A">
              <w:rPr>
                <w:rFonts w:cs="Times New Roman"/>
                <w:sz w:val="20"/>
                <w:szCs w:val="20"/>
              </w:rPr>
              <w:t>PR 752</w:t>
            </w:r>
          </w:p>
        </w:tc>
        <w:tc>
          <w:tcPr>
            <w:tcW w:w="3798" w:type="dxa"/>
            <w:tcBorders>
              <w:top w:val="single" w:sz="12" w:space="0" w:color="auto"/>
              <w:bottom w:val="single" w:sz="12" w:space="0" w:color="auto"/>
            </w:tcBorders>
          </w:tcPr>
          <w:p w14:paraId="66B20932" w14:textId="77777777" w:rsidR="009768CE" w:rsidRPr="001F758A" w:rsidRDefault="009768CE" w:rsidP="009768CE">
            <w:pPr>
              <w:spacing w:after="0"/>
              <w:rPr>
                <w:rFonts w:cs="Times New Roman"/>
                <w:sz w:val="20"/>
                <w:szCs w:val="20"/>
              </w:rPr>
            </w:pPr>
            <w:r w:rsidRPr="001F758A">
              <w:rPr>
                <w:rFonts w:cs="Times New Roman"/>
                <w:sz w:val="20"/>
                <w:szCs w:val="20"/>
              </w:rPr>
              <w:t>3033, 1469, 1512, 1116, 721, 994, 601, 675, 838, 1054, 1667, 1529, 772, 1783, 1501, 891, 312, 1012, 740, 378, 91, 466, 220, 635, 510, 302, 363, 86, 484, 602, 608, 574, 178, 266, 280, 615, 154, 160, 505, 217, 390, 94</w:t>
            </w:r>
          </w:p>
        </w:tc>
        <w:tc>
          <w:tcPr>
            <w:tcW w:w="1361" w:type="dxa"/>
            <w:tcBorders>
              <w:top w:val="single" w:sz="12" w:space="0" w:color="auto"/>
              <w:bottom w:val="single" w:sz="12" w:space="0" w:color="auto"/>
              <w:right w:val="single" w:sz="8" w:space="0" w:color="auto"/>
            </w:tcBorders>
            <w:vAlign w:val="center"/>
          </w:tcPr>
          <w:p w14:paraId="5717C191" w14:textId="77777777" w:rsidR="009768CE" w:rsidRPr="001F758A" w:rsidRDefault="009768CE" w:rsidP="009768CE">
            <w:pPr>
              <w:spacing w:after="0"/>
              <w:jc w:val="center"/>
              <w:rPr>
                <w:rFonts w:cs="Times New Roman"/>
                <w:sz w:val="20"/>
                <w:szCs w:val="20"/>
              </w:rPr>
            </w:pPr>
            <w:r w:rsidRPr="001F758A">
              <w:rPr>
                <w:rFonts w:cs="Times New Roman"/>
                <w:sz w:val="20"/>
                <w:szCs w:val="20"/>
              </w:rPr>
              <w:t>42</w:t>
            </w:r>
          </w:p>
        </w:tc>
      </w:tr>
      <w:tr w:rsidR="009768CE" w:rsidRPr="005C73BD" w14:paraId="59C578B8" w14:textId="77777777" w:rsidTr="001D37EF">
        <w:trPr>
          <w:trHeight w:val="470"/>
        </w:trPr>
        <w:tc>
          <w:tcPr>
            <w:tcW w:w="1125" w:type="dxa"/>
            <w:tcBorders>
              <w:top w:val="single" w:sz="12" w:space="0" w:color="auto"/>
              <w:left w:val="single" w:sz="8" w:space="0" w:color="auto"/>
              <w:bottom w:val="single" w:sz="8" w:space="0" w:color="auto"/>
            </w:tcBorders>
            <w:vAlign w:val="center"/>
          </w:tcPr>
          <w:p w14:paraId="05416A4E" w14:textId="77777777" w:rsidR="009768CE" w:rsidRPr="001F758A" w:rsidRDefault="009768CE" w:rsidP="005C73BD">
            <w:pPr>
              <w:spacing w:after="0"/>
              <w:jc w:val="center"/>
              <w:rPr>
                <w:rFonts w:cs="Times New Roman"/>
                <w:sz w:val="20"/>
                <w:szCs w:val="20"/>
              </w:rPr>
            </w:pPr>
            <w:r w:rsidRPr="001F758A">
              <w:rPr>
                <w:rFonts w:cs="Times New Roman"/>
                <w:sz w:val="20"/>
                <w:szCs w:val="20"/>
              </w:rPr>
              <w:t>Dressta</w:t>
            </w:r>
          </w:p>
        </w:tc>
        <w:tc>
          <w:tcPr>
            <w:tcW w:w="964" w:type="dxa"/>
            <w:tcBorders>
              <w:top w:val="single" w:sz="12" w:space="0" w:color="auto"/>
              <w:bottom w:val="single" w:sz="8" w:space="0" w:color="auto"/>
            </w:tcBorders>
            <w:vAlign w:val="center"/>
          </w:tcPr>
          <w:p w14:paraId="3997F792" w14:textId="77777777" w:rsidR="009768CE" w:rsidRPr="001F758A" w:rsidRDefault="009768CE" w:rsidP="009768CE">
            <w:pPr>
              <w:spacing w:after="0"/>
              <w:jc w:val="center"/>
              <w:rPr>
                <w:rFonts w:cs="Times New Roman"/>
                <w:sz w:val="20"/>
                <w:szCs w:val="20"/>
              </w:rPr>
            </w:pPr>
            <w:r w:rsidRPr="001F758A">
              <w:rPr>
                <w:rFonts w:cs="Times New Roman"/>
                <w:sz w:val="20"/>
                <w:szCs w:val="20"/>
              </w:rPr>
              <w:t>TD 25 H</w:t>
            </w:r>
          </w:p>
        </w:tc>
        <w:tc>
          <w:tcPr>
            <w:tcW w:w="3798" w:type="dxa"/>
            <w:tcBorders>
              <w:top w:val="single" w:sz="12" w:space="0" w:color="auto"/>
              <w:bottom w:val="single" w:sz="8" w:space="0" w:color="auto"/>
            </w:tcBorders>
          </w:tcPr>
          <w:p w14:paraId="16016F96" w14:textId="77777777" w:rsidR="009768CE" w:rsidRPr="001F758A" w:rsidRDefault="009768CE" w:rsidP="009768CE">
            <w:pPr>
              <w:spacing w:after="0"/>
              <w:rPr>
                <w:rFonts w:cs="Times New Roman"/>
                <w:sz w:val="20"/>
                <w:szCs w:val="20"/>
                <w:lang w:val="en-AU"/>
              </w:rPr>
            </w:pPr>
            <w:r w:rsidRPr="001F758A">
              <w:rPr>
                <w:rFonts w:eastAsia="Calibri" w:cs="Times New Roman"/>
                <w:sz w:val="20"/>
                <w:szCs w:val="20"/>
              </w:rPr>
              <w:t>1601, 1205, 642, 260, 312, 481, 1039, 977, 402, 747, 270, 994, 135,1096, 963, 957, 1279, 731, 1288, 1006, 541, 596, 645, 339, 93, 199, 505, 81, 371, 905, 789, 223, 616, 704, 424, 549, 963, 271, 819, 166</w:t>
            </w:r>
          </w:p>
        </w:tc>
        <w:tc>
          <w:tcPr>
            <w:tcW w:w="1361" w:type="dxa"/>
            <w:tcBorders>
              <w:top w:val="single" w:sz="12" w:space="0" w:color="auto"/>
              <w:bottom w:val="single" w:sz="8" w:space="0" w:color="auto"/>
              <w:right w:val="single" w:sz="8" w:space="0" w:color="auto"/>
            </w:tcBorders>
            <w:vAlign w:val="center"/>
          </w:tcPr>
          <w:p w14:paraId="50229546" w14:textId="77777777" w:rsidR="009768CE" w:rsidRPr="001F758A" w:rsidRDefault="009768CE" w:rsidP="009768CE">
            <w:pPr>
              <w:spacing w:after="0"/>
              <w:jc w:val="center"/>
              <w:rPr>
                <w:rFonts w:cs="Times New Roman"/>
                <w:sz w:val="20"/>
                <w:szCs w:val="20"/>
              </w:rPr>
            </w:pPr>
            <w:r w:rsidRPr="001F758A">
              <w:rPr>
                <w:rFonts w:cs="Times New Roman"/>
                <w:sz w:val="20"/>
                <w:szCs w:val="20"/>
              </w:rPr>
              <w:t>40</w:t>
            </w:r>
          </w:p>
        </w:tc>
      </w:tr>
    </w:tbl>
    <w:p w14:paraId="07B4FFF7" w14:textId="77777777" w:rsidR="005C73BD" w:rsidRDefault="005C73BD" w:rsidP="007D7558">
      <w:pPr>
        <w:rPr>
          <w:rFonts w:cs="Times New Roman"/>
          <w:b/>
          <w:bCs/>
          <w:sz w:val="22"/>
        </w:rPr>
      </w:pPr>
    </w:p>
    <w:p w14:paraId="45CC6765" w14:textId="77777777" w:rsidR="009A078E" w:rsidRDefault="009A078E" w:rsidP="00B2210A">
      <w:pPr>
        <w:spacing w:before="120"/>
        <w:rPr>
          <w:rFonts w:cs="Times New Roman"/>
          <w:b/>
          <w:bCs/>
          <w:sz w:val="22"/>
        </w:rPr>
      </w:pPr>
    </w:p>
    <w:p w14:paraId="4DA75E2A" w14:textId="77777777" w:rsidR="009A078E" w:rsidRDefault="009A078E" w:rsidP="00B2210A">
      <w:pPr>
        <w:spacing w:before="120"/>
        <w:rPr>
          <w:rFonts w:cs="Times New Roman"/>
          <w:b/>
          <w:bCs/>
          <w:sz w:val="22"/>
        </w:rPr>
      </w:pPr>
    </w:p>
    <w:p w14:paraId="28D44E3F" w14:textId="77777777" w:rsidR="009A078E" w:rsidRDefault="009A078E" w:rsidP="00B2210A">
      <w:pPr>
        <w:spacing w:before="120"/>
        <w:rPr>
          <w:rFonts w:cs="Times New Roman"/>
          <w:b/>
          <w:bCs/>
          <w:sz w:val="22"/>
        </w:rPr>
      </w:pPr>
    </w:p>
    <w:p w14:paraId="73CA8A52" w14:textId="77777777" w:rsidR="00B2210A" w:rsidRPr="00773046" w:rsidRDefault="00B2210A" w:rsidP="00B2210A">
      <w:pPr>
        <w:spacing w:before="120"/>
        <w:rPr>
          <w:rFonts w:cs="Times New Roman"/>
          <w:b/>
          <w:bCs/>
          <w:sz w:val="22"/>
        </w:rPr>
      </w:pPr>
      <w:r w:rsidRPr="00773046">
        <w:rPr>
          <w:rFonts w:cs="Times New Roman"/>
          <w:b/>
          <w:bCs/>
          <w:sz w:val="22"/>
        </w:rPr>
        <w:lastRenderedPageBreak/>
        <w:t>4. Metodološki pristup analizi pouzdanosti</w:t>
      </w:r>
    </w:p>
    <w:p w14:paraId="3C2957E9" w14:textId="77777777" w:rsidR="00907DA6" w:rsidRPr="00773046" w:rsidRDefault="003F7B9C" w:rsidP="00AD7314">
      <w:pPr>
        <w:spacing w:before="120"/>
        <w:rPr>
          <w:rFonts w:cs="Times New Roman"/>
          <w:sz w:val="22"/>
        </w:rPr>
      </w:pPr>
      <w:r w:rsidRPr="00773046">
        <w:rPr>
          <w:rFonts w:cs="Times New Roman"/>
          <w:sz w:val="22"/>
        </w:rPr>
        <w:t xml:space="preserve">Postupak kojim se dolazi do odgovarajućeg analitičkog izraza koji na najbolji način aproksimira dostupne podatke o vremenima rada između dva otkaza predstavlja suštinu istraživanja pouzdanosti tehničkog sistema. </w:t>
      </w:r>
    </w:p>
    <w:p w14:paraId="191E63AF" w14:textId="12F9ECDA" w:rsidR="00AE34E7" w:rsidRDefault="00907DA6" w:rsidP="00E3792F">
      <w:pPr>
        <w:rPr>
          <w:rFonts w:cs="Times New Roman"/>
          <w:sz w:val="22"/>
        </w:rPr>
      </w:pPr>
      <w:r w:rsidRPr="00773046">
        <w:rPr>
          <w:rFonts w:cs="Times New Roman"/>
          <w:sz w:val="22"/>
        </w:rPr>
        <w:t xml:space="preserve">Zakon raspodele koji se najčešće koristi </w:t>
      </w:r>
      <w:r w:rsidR="00AF0E20" w:rsidRPr="00773046">
        <w:rPr>
          <w:rFonts w:cs="Times New Roman"/>
          <w:sz w:val="22"/>
        </w:rPr>
        <w:t>u analizama</w:t>
      </w:r>
      <w:r w:rsidRPr="00773046">
        <w:rPr>
          <w:rFonts w:cs="Times New Roman"/>
          <w:sz w:val="22"/>
        </w:rPr>
        <w:t xml:space="preserve"> pouzdanosti je Weibull–ov</w:t>
      </w:r>
      <w:r w:rsidR="0009544B">
        <w:rPr>
          <w:rFonts w:cs="Times New Roman"/>
          <w:sz w:val="22"/>
        </w:rPr>
        <w:t xml:space="preserve"> zakon</w:t>
      </w:r>
      <w:r w:rsidRPr="00773046">
        <w:rPr>
          <w:rFonts w:cs="Times New Roman"/>
          <w:sz w:val="22"/>
        </w:rPr>
        <w:t>. Razlog je u nje</w:t>
      </w:r>
      <w:r w:rsidR="0009544B">
        <w:rPr>
          <w:rFonts w:cs="Times New Roman"/>
          <w:sz w:val="22"/>
        </w:rPr>
        <w:t>govom</w:t>
      </w:r>
      <w:r w:rsidRPr="00773046">
        <w:rPr>
          <w:rFonts w:cs="Times New Roman"/>
          <w:sz w:val="22"/>
        </w:rPr>
        <w:t xml:space="preserve"> parametarskom karakteru i mogućnosti da se izborom vrednosti parametara</w:t>
      </w:r>
      <w:r w:rsidR="0003562A">
        <w:rPr>
          <w:rFonts w:cs="Times New Roman"/>
          <w:sz w:val="22"/>
        </w:rPr>
        <w:t xml:space="preserve"> raspodele</w:t>
      </w:r>
      <w:r w:rsidRPr="00773046">
        <w:rPr>
          <w:rFonts w:cs="Times New Roman"/>
          <w:sz w:val="22"/>
        </w:rPr>
        <w:t xml:space="preserve"> prikažu različiti zakoni slučajno promenljivih veličina. Weibull–ov zakon raspodele se uglavnom koristi kao dvoparametarski, sa parametrom oblika </w:t>
      </w:r>
      <w:r w:rsidRPr="00773046">
        <w:rPr>
          <w:rFonts w:cs="Times New Roman"/>
          <w:i/>
          <w:sz w:val="22"/>
          <w:lang w:val="sl-SI"/>
        </w:rPr>
        <w:sym w:font="Symbol" w:char="F062"/>
      </w:r>
      <w:r w:rsidRPr="00773046">
        <w:rPr>
          <w:rFonts w:cs="Times New Roman"/>
          <w:sz w:val="22"/>
        </w:rPr>
        <w:t xml:space="preserve">  i parametrom razmere </w:t>
      </w:r>
      <w:r w:rsidRPr="00773046">
        <w:rPr>
          <w:rFonts w:cs="Times New Roman"/>
          <w:i/>
          <w:iCs/>
          <w:sz w:val="22"/>
        </w:rPr>
        <w:t>η</w:t>
      </w:r>
      <w:r w:rsidRPr="00773046">
        <w:rPr>
          <w:rFonts w:cs="Times New Roman"/>
          <w:sz w:val="22"/>
        </w:rPr>
        <w:t xml:space="preserve">. </w:t>
      </w:r>
      <w:r w:rsidR="003D5D21">
        <w:rPr>
          <w:rFonts w:cs="Times New Roman"/>
          <w:sz w:val="22"/>
        </w:rPr>
        <w:t>[7]</w:t>
      </w:r>
    </w:p>
    <w:p w14:paraId="3DE2E27A" w14:textId="4D9D9C03" w:rsidR="00614BF2" w:rsidRDefault="00F74EF2" w:rsidP="00F74EF2">
      <w:pPr>
        <w:rPr>
          <w:rFonts w:cs="Times New Roman"/>
          <w:sz w:val="22"/>
        </w:rPr>
      </w:pPr>
      <w:r>
        <w:rPr>
          <w:rFonts w:cs="Times New Roman"/>
          <w:sz w:val="22"/>
        </w:rPr>
        <w:t>P</w:t>
      </w:r>
      <w:r w:rsidR="00AF0E20" w:rsidRPr="00773046">
        <w:rPr>
          <w:rFonts w:cs="Times New Roman"/>
          <w:sz w:val="22"/>
        </w:rPr>
        <w:t>aramet</w:t>
      </w:r>
      <w:r w:rsidR="00054D56">
        <w:rPr>
          <w:rFonts w:cs="Times New Roman"/>
          <w:sz w:val="22"/>
        </w:rPr>
        <w:t>ri</w:t>
      </w:r>
      <w:r w:rsidR="00A17D54" w:rsidRPr="00773046">
        <w:rPr>
          <w:rFonts w:cs="Times New Roman"/>
          <w:sz w:val="22"/>
        </w:rPr>
        <w:t xml:space="preserve"> raspodele</w:t>
      </w:r>
      <w:r w:rsidR="00444207">
        <w:rPr>
          <w:rFonts w:cs="Times New Roman"/>
          <w:sz w:val="22"/>
        </w:rPr>
        <w:t xml:space="preserve"> </w:t>
      </w:r>
      <w:r>
        <w:rPr>
          <w:rFonts w:cs="Times New Roman"/>
          <w:sz w:val="22"/>
        </w:rPr>
        <w:t xml:space="preserve">mogu se </w:t>
      </w:r>
      <w:r w:rsidR="00054D56">
        <w:rPr>
          <w:rFonts w:cs="Times New Roman"/>
          <w:sz w:val="22"/>
        </w:rPr>
        <w:t>odre</w:t>
      </w:r>
      <w:r>
        <w:rPr>
          <w:rFonts w:cs="Times New Roman"/>
          <w:sz w:val="22"/>
        </w:rPr>
        <w:t>diti</w:t>
      </w:r>
      <w:r w:rsidR="00444207">
        <w:rPr>
          <w:rFonts w:cs="Times New Roman"/>
          <w:sz w:val="22"/>
        </w:rPr>
        <w:t xml:space="preserve"> </w:t>
      </w:r>
      <w:r w:rsidR="00AF0E20" w:rsidRPr="00773046">
        <w:rPr>
          <w:rFonts w:cs="Times New Roman"/>
          <w:sz w:val="22"/>
        </w:rPr>
        <w:t>analitički, metod</w:t>
      </w:r>
      <w:r w:rsidR="00CA0CD9">
        <w:rPr>
          <w:rFonts w:cs="Times New Roman"/>
          <w:sz w:val="22"/>
        </w:rPr>
        <w:t>om</w:t>
      </w:r>
      <w:r w:rsidR="00AF0E20" w:rsidRPr="00773046">
        <w:rPr>
          <w:rFonts w:cs="Times New Roman"/>
          <w:sz w:val="22"/>
        </w:rPr>
        <w:t xml:space="preserve"> najmanjih kvadrata</w:t>
      </w:r>
      <w:r w:rsidR="00A17D54" w:rsidRPr="00773046">
        <w:rPr>
          <w:rFonts w:cs="Times New Roman"/>
          <w:sz w:val="22"/>
        </w:rPr>
        <w:t xml:space="preserve"> (</w:t>
      </w:r>
      <w:r w:rsidR="00A17D54" w:rsidRPr="00773046">
        <w:rPr>
          <w:rFonts w:cs="Times New Roman"/>
          <w:i/>
          <w:iCs/>
          <w:sz w:val="22"/>
        </w:rPr>
        <w:t>Regression analys</w:t>
      </w:r>
      <w:r w:rsidR="003F7CBE">
        <w:rPr>
          <w:rFonts w:cs="Times New Roman"/>
          <w:i/>
          <w:iCs/>
          <w:sz w:val="22"/>
        </w:rPr>
        <w:t>is</w:t>
      </w:r>
      <w:r w:rsidR="00A17D54" w:rsidRPr="00773046">
        <w:rPr>
          <w:rFonts w:cs="Times New Roman"/>
          <w:sz w:val="22"/>
        </w:rPr>
        <w:t>)</w:t>
      </w:r>
      <w:r w:rsidR="003D5D21">
        <w:rPr>
          <w:rFonts w:cs="Times New Roman"/>
          <w:sz w:val="22"/>
        </w:rPr>
        <w:t xml:space="preserve"> [8]</w:t>
      </w:r>
      <w:r>
        <w:rPr>
          <w:rFonts w:cs="Times New Roman"/>
          <w:sz w:val="22"/>
        </w:rPr>
        <w:t xml:space="preserve"> i grafički</w:t>
      </w:r>
      <w:r w:rsidR="00AF0E20" w:rsidRPr="00773046">
        <w:rPr>
          <w:rFonts w:cs="Times New Roman"/>
          <w:sz w:val="22"/>
        </w:rPr>
        <w:t>.</w:t>
      </w:r>
      <w:r>
        <w:rPr>
          <w:rFonts w:cs="Times New Roman"/>
          <w:sz w:val="22"/>
        </w:rPr>
        <w:t xml:space="preserve"> Analitički postupak daje nešto tačnije rezultate.</w:t>
      </w:r>
      <w:r w:rsidR="00444207">
        <w:rPr>
          <w:rFonts w:cs="Times New Roman"/>
          <w:sz w:val="22"/>
        </w:rPr>
        <w:t xml:space="preserve"> </w:t>
      </w:r>
      <w:r>
        <w:rPr>
          <w:rFonts w:cs="Times New Roman"/>
          <w:sz w:val="22"/>
        </w:rPr>
        <w:t>Primenom</w:t>
      </w:r>
      <w:r w:rsidRPr="00F74EF2">
        <w:rPr>
          <w:rFonts w:cs="Times New Roman"/>
          <w:sz w:val="22"/>
        </w:rPr>
        <w:t xml:space="preserve"> grafičkih metoda može se oceniti </w:t>
      </w:r>
      <w:r>
        <w:rPr>
          <w:rFonts w:cs="Times New Roman"/>
          <w:sz w:val="22"/>
        </w:rPr>
        <w:t>tačnost razvijenog</w:t>
      </w:r>
      <w:r w:rsidRPr="00F74EF2">
        <w:rPr>
          <w:rFonts w:cs="Times New Roman"/>
          <w:sz w:val="22"/>
        </w:rPr>
        <w:t xml:space="preserve"> modela zakona raspodele i proceniti parametri raspodele.</w:t>
      </w:r>
      <w:r w:rsidR="003D5D21">
        <w:rPr>
          <w:rFonts w:cs="Times New Roman"/>
          <w:sz w:val="22"/>
        </w:rPr>
        <w:t xml:space="preserve"> [9]</w:t>
      </w:r>
    </w:p>
    <w:p w14:paraId="44173B1C" w14:textId="7FEBC816" w:rsidR="00EA35BE" w:rsidRDefault="00EA35BE" w:rsidP="0092019E">
      <w:pPr>
        <w:rPr>
          <w:rFonts w:cs="Times New Roman"/>
          <w:sz w:val="22"/>
        </w:rPr>
      </w:pPr>
      <w:r>
        <w:rPr>
          <w:rFonts w:cs="Times New Roman"/>
          <w:sz w:val="22"/>
        </w:rPr>
        <w:t xml:space="preserve">Funkcija pouzdanosti </w:t>
      </w:r>
      <w:r>
        <w:rPr>
          <w:rFonts w:cs="Times New Roman"/>
          <w:i/>
          <w:iCs/>
          <w:sz w:val="22"/>
        </w:rPr>
        <w:t>R</w:t>
      </w:r>
      <w:r w:rsidR="00C71220">
        <w:rPr>
          <w:rFonts w:cs="Times New Roman"/>
          <w:i/>
          <w:iCs/>
          <w:sz w:val="22"/>
          <w:vertAlign w:val="subscript"/>
        </w:rPr>
        <w:t>e</w:t>
      </w:r>
      <w:r w:rsidR="00C71220">
        <w:rPr>
          <w:rFonts w:cs="Times New Roman"/>
          <w:i/>
          <w:iCs/>
          <w:sz w:val="22"/>
        </w:rPr>
        <w:t xml:space="preserve"> </w:t>
      </w:r>
      <w:r>
        <w:rPr>
          <w:rFonts w:cs="Times New Roman"/>
          <w:sz w:val="22"/>
        </w:rPr>
        <w:t>(</w:t>
      </w:r>
      <w:r w:rsidRPr="009A078E">
        <w:rPr>
          <w:rFonts w:cs="Times New Roman"/>
          <w:i/>
          <w:iCs/>
          <w:sz w:val="22"/>
        </w:rPr>
        <w:t>t</w:t>
      </w:r>
      <w:r>
        <w:rPr>
          <w:rFonts w:cs="Times New Roman"/>
          <w:sz w:val="22"/>
        </w:rPr>
        <w:t>)</w:t>
      </w:r>
      <w:r w:rsidR="0003562A">
        <w:rPr>
          <w:rFonts w:cs="Times New Roman"/>
          <w:sz w:val="22"/>
        </w:rPr>
        <w:t xml:space="preserve"> ima oblik:</w:t>
      </w:r>
    </w:p>
    <w:p w14:paraId="4A438460" w14:textId="3C7F6FAB" w:rsidR="0003562A" w:rsidRPr="0003562A" w:rsidRDefault="002E35A7" w:rsidP="0003562A">
      <w:pPr>
        <w:spacing w:line="276" w:lineRule="auto"/>
        <w:jc w:val="center"/>
        <w:rPr>
          <w:rFonts w:eastAsiaTheme="minorEastAsia"/>
          <w:i/>
          <w:sz w:val="22"/>
          <w:szCs w:val="20"/>
        </w:rPr>
      </w:pPr>
      <m:oMathPara>
        <m:oMathParaPr>
          <m:jc m:val="center"/>
        </m:oMathParaPr>
        <m:oMath>
          <m:sSub>
            <m:sSubPr>
              <m:ctrlPr>
                <w:rPr>
                  <w:rFonts w:ascii="Cambria Math" w:hAnsi="Cambria Math"/>
                  <w:i/>
                  <w:sz w:val="22"/>
                  <w:szCs w:val="20"/>
                </w:rPr>
              </m:ctrlPr>
            </m:sSubPr>
            <m:e>
              <m:r>
                <w:rPr>
                  <w:rFonts w:ascii="Cambria Math" w:hAnsi="Cambria Math"/>
                  <w:sz w:val="22"/>
                  <w:szCs w:val="20"/>
                </w:rPr>
                <m:t>R</m:t>
              </m:r>
            </m:e>
            <m:sub>
              <m:r>
                <w:rPr>
                  <w:rFonts w:ascii="Cambria Math" w:hAnsi="Cambria Math"/>
                  <w:sz w:val="22"/>
                  <w:szCs w:val="20"/>
                </w:rPr>
                <m:t>e</m:t>
              </m:r>
            </m:sub>
          </m:sSub>
          <m:r>
            <w:rPr>
              <w:rFonts w:ascii="Cambria Math" w:hAnsi="Cambria Math"/>
              <w:sz w:val="22"/>
              <w:szCs w:val="20"/>
            </w:rPr>
            <m:t>(t)=</m:t>
          </m:r>
          <m:sSup>
            <m:sSupPr>
              <m:ctrlPr>
                <w:rPr>
                  <w:rFonts w:ascii="Cambria Math" w:hAnsi="Cambria Math"/>
                  <w:i/>
                  <w:sz w:val="22"/>
                  <w:szCs w:val="20"/>
                </w:rPr>
              </m:ctrlPr>
            </m:sSupPr>
            <m:e>
              <m:r>
                <w:rPr>
                  <w:rFonts w:ascii="Cambria Math" w:hAnsi="Cambria Math"/>
                  <w:sz w:val="22"/>
                  <w:szCs w:val="20"/>
                </w:rPr>
                <m:t>e</m:t>
              </m:r>
            </m:e>
            <m:sup>
              <m:sSup>
                <m:sSupPr>
                  <m:ctrlPr>
                    <w:rPr>
                      <w:rFonts w:ascii="Cambria Math" w:hAnsi="Cambria Math"/>
                      <w:i/>
                      <w:sz w:val="22"/>
                      <w:szCs w:val="20"/>
                    </w:rPr>
                  </m:ctrlPr>
                </m:sSupPr>
                <m:e>
                  <m:r>
                    <w:rPr>
                      <w:rFonts w:ascii="Cambria Math" w:hAnsi="Cambria Math"/>
                      <w:sz w:val="22"/>
                      <w:szCs w:val="20"/>
                    </w:rPr>
                    <m:t>-</m:t>
                  </m:r>
                  <m:d>
                    <m:dPr>
                      <m:ctrlPr>
                        <w:rPr>
                          <w:rFonts w:ascii="Cambria Math" w:hAnsi="Cambria Math"/>
                          <w:i/>
                          <w:sz w:val="22"/>
                          <w:szCs w:val="20"/>
                        </w:rPr>
                      </m:ctrlPr>
                    </m:dPr>
                    <m:e>
                      <m:f>
                        <m:fPr>
                          <m:ctrlPr>
                            <w:rPr>
                              <w:rFonts w:ascii="Cambria Math" w:hAnsi="Cambria Math"/>
                              <w:i/>
                              <w:sz w:val="22"/>
                              <w:szCs w:val="20"/>
                            </w:rPr>
                          </m:ctrlPr>
                        </m:fPr>
                        <m:num>
                          <m:r>
                            <w:rPr>
                              <w:rFonts w:ascii="Cambria Math" w:hAnsi="Cambria Math"/>
                              <w:sz w:val="22"/>
                              <w:szCs w:val="20"/>
                            </w:rPr>
                            <m:t>t</m:t>
                          </m:r>
                        </m:num>
                        <m:den>
                          <m:r>
                            <w:rPr>
                              <w:rFonts w:ascii="Cambria Math" w:hAnsi="Cambria Math"/>
                              <w:sz w:val="22"/>
                              <w:szCs w:val="20"/>
                            </w:rPr>
                            <m:t>η</m:t>
                          </m:r>
                        </m:den>
                      </m:f>
                    </m:e>
                  </m:d>
                </m:e>
                <m:sup>
                  <m:r>
                    <w:rPr>
                      <w:rFonts w:ascii="Cambria Math" w:hAnsi="Cambria Math"/>
                      <w:sz w:val="22"/>
                      <w:szCs w:val="20"/>
                    </w:rPr>
                    <m:t>β</m:t>
                  </m:r>
                </m:sup>
              </m:sSup>
            </m:sup>
          </m:sSup>
        </m:oMath>
      </m:oMathPara>
    </w:p>
    <w:p w14:paraId="1B3A4399" w14:textId="67DAE25D" w:rsidR="0003562A" w:rsidRPr="0003562A" w:rsidRDefault="0003562A" w:rsidP="00CA0CD9">
      <w:r>
        <w:rPr>
          <w:rFonts w:cs="Times New Roman"/>
          <w:sz w:val="22"/>
        </w:rPr>
        <w:t xml:space="preserve">Funkcija </w:t>
      </w:r>
      <w:r w:rsidR="00444207">
        <w:rPr>
          <w:rFonts w:cs="Times New Roman"/>
          <w:sz w:val="22"/>
        </w:rPr>
        <w:t xml:space="preserve">verovatnoće </w:t>
      </w:r>
      <w:r>
        <w:rPr>
          <w:rFonts w:cs="Times New Roman"/>
          <w:sz w:val="22"/>
        </w:rPr>
        <w:t xml:space="preserve">otkaza </w:t>
      </w:r>
      <w:r>
        <w:rPr>
          <w:rFonts w:cs="Times New Roman"/>
          <w:i/>
          <w:iCs/>
          <w:sz w:val="22"/>
        </w:rPr>
        <w:t>F</w:t>
      </w:r>
      <w:r w:rsidR="00C71220" w:rsidRPr="00C71220">
        <w:rPr>
          <w:rFonts w:cs="Times New Roman"/>
          <w:i/>
          <w:iCs/>
          <w:sz w:val="22"/>
          <w:vertAlign w:val="subscript"/>
        </w:rPr>
        <w:t>e</w:t>
      </w:r>
      <w:r w:rsidR="00F43F2C">
        <w:rPr>
          <w:rFonts w:cs="Times New Roman"/>
          <w:sz w:val="22"/>
        </w:rPr>
        <w:t xml:space="preserve"> </w:t>
      </w:r>
      <w:r>
        <w:rPr>
          <w:rFonts w:cs="Times New Roman"/>
          <w:sz w:val="22"/>
        </w:rPr>
        <w:t>(</w:t>
      </w:r>
      <w:r w:rsidRPr="00444207">
        <w:rPr>
          <w:rFonts w:cs="Times New Roman"/>
          <w:i/>
          <w:sz w:val="22"/>
        </w:rPr>
        <w:t>t</w:t>
      </w:r>
      <w:r>
        <w:rPr>
          <w:rFonts w:cs="Times New Roman"/>
          <w:sz w:val="22"/>
        </w:rPr>
        <w:t>):</w:t>
      </w:r>
    </w:p>
    <w:p w14:paraId="25400D90" w14:textId="27E3C3CA" w:rsidR="0003562A" w:rsidRPr="0003562A" w:rsidRDefault="002E35A7" w:rsidP="00054D56">
      <w:pPr>
        <w:spacing w:line="276" w:lineRule="auto"/>
        <w:jc w:val="center"/>
        <w:rPr>
          <w:sz w:val="22"/>
          <w:szCs w:val="20"/>
        </w:rPr>
      </w:pPr>
      <m:oMathPara>
        <m:oMathParaPr>
          <m:jc m:val="center"/>
        </m:oMathParaPr>
        <m:oMath>
          <m:sSub>
            <m:sSubPr>
              <m:ctrlPr>
                <w:rPr>
                  <w:rFonts w:ascii="Cambria Math" w:hAnsi="Cambria Math"/>
                  <w:i/>
                  <w:sz w:val="22"/>
                  <w:szCs w:val="20"/>
                </w:rPr>
              </m:ctrlPr>
            </m:sSubPr>
            <m:e>
              <m:r>
                <w:rPr>
                  <w:rFonts w:ascii="Cambria Math" w:hAnsi="Cambria Math"/>
                  <w:sz w:val="22"/>
                  <w:szCs w:val="20"/>
                </w:rPr>
                <m:t>F</m:t>
              </m:r>
            </m:e>
            <m:sub>
              <m:r>
                <w:rPr>
                  <w:rFonts w:ascii="Cambria Math" w:hAnsi="Cambria Math"/>
                  <w:sz w:val="22"/>
                  <w:szCs w:val="20"/>
                </w:rPr>
                <m:t>e</m:t>
              </m:r>
            </m:sub>
          </m:sSub>
          <m:d>
            <m:dPr>
              <m:ctrlPr>
                <w:rPr>
                  <w:rFonts w:ascii="Cambria Math" w:hAnsi="Cambria Math"/>
                  <w:sz w:val="22"/>
                  <w:szCs w:val="20"/>
                </w:rPr>
              </m:ctrlPr>
            </m:dPr>
            <m:e>
              <m:r>
                <w:rPr>
                  <w:rFonts w:ascii="Cambria Math" w:hAnsi="Cambria Math"/>
                  <w:sz w:val="22"/>
                  <w:szCs w:val="20"/>
                </w:rPr>
                <m:t>t</m:t>
              </m:r>
            </m:e>
          </m:d>
          <m:r>
            <w:rPr>
              <w:rFonts w:ascii="Cambria Math" w:hAnsi="Cambria Math"/>
              <w:sz w:val="22"/>
              <w:szCs w:val="20"/>
            </w:rPr>
            <m:t>=</m:t>
          </m:r>
          <m:sSup>
            <m:sSupPr>
              <m:ctrlPr>
                <w:rPr>
                  <w:rFonts w:ascii="Cambria Math" w:hAnsi="Cambria Math"/>
                  <w:i/>
                  <w:sz w:val="22"/>
                  <w:szCs w:val="20"/>
                </w:rPr>
              </m:ctrlPr>
            </m:sSupPr>
            <m:e>
              <m:r>
                <w:rPr>
                  <w:rFonts w:ascii="Cambria Math" w:hAnsi="Cambria Math"/>
                  <w:sz w:val="22"/>
                  <w:szCs w:val="20"/>
                </w:rPr>
                <m:t>1-R</m:t>
              </m:r>
              <m:d>
                <m:dPr>
                  <m:ctrlPr>
                    <w:rPr>
                      <w:rFonts w:ascii="Cambria Math" w:hAnsi="Cambria Math"/>
                      <w:sz w:val="22"/>
                      <w:szCs w:val="20"/>
                    </w:rPr>
                  </m:ctrlPr>
                </m:dPr>
                <m:e>
                  <m:r>
                    <w:rPr>
                      <w:rFonts w:ascii="Cambria Math" w:hAnsi="Cambria Math"/>
                      <w:sz w:val="22"/>
                      <w:szCs w:val="20"/>
                    </w:rPr>
                    <m:t>t</m:t>
                  </m:r>
                </m:e>
              </m:d>
              <m:r>
                <w:rPr>
                  <w:rFonts w:ascii="Cambria Math" w:hAnsi="Cambria Math"/>
                  <w:sz w:val="22"/>
                  <w:szCs w:val="20"/>
                </w:rPr>
                <m:t>=1-e</m:t>
              </m:r>
            </m:e>
            <m:sup>
              <m:sSup>
                <m:sSupPr>
                  <m:ctrlPr>
                    <w:rPr>
                      <w:rFonts w:ascii="Cambria Math" w:hAnsi="Cambria Math"/>
                      <w:i/>
                      <w:sz w:val="22"/>
                      <w:szCs w:val="20"/>
                    </w:rPr>
                  </m:ctrlPr>
                </m:sSupPr>
                <m:e>
                  <m:r>
                    <w:rPr>
                      <w:rFonts w:ascii="Cambria Math" w:hAnsi="Cambria Math"/>
                      <w:sz w:val="22"/>
                      <w:szCs w:val="20"/>
                    </w:rPr>
                    <m:t>-</m:t>
                  </m:r>
                  <m:d>
                    <m:dPr>
                      <m:ctrlPr>
                        <w:rPr>
                          <w:rFonts w:ascii="Cambria Math" w:hAnsi="Cambria Math"/>
                          <w:i/>
                          <w:sz w:val="22"/>
                          <w:szCs w:val="20"/>
                        </w:rPr>
                      </m:ctrlPr>
                    </m:dPr>
                    <m:e>
                      <m:f>
                        <m:fPr>
                          <m:ctrlPr>
                            <w:rPr>
                              <w:rFonts w:ascii="Cambria Math" w:hAnsi="Cambria Math"/>
                              <w:i/>
                              <w:sz w:val="22"/>
                              <w:szCs w:val="20"/>
                            </w:rPr>
                          </m:ctrlPr>
                        </m:fPr>
                        <m:num>
                          <m:r>
                            <w:rPr>
                              <w:rFonts w:ascii="Cambria Math" w:hAnsi="Cambria Math"/>
                              <w:sz w:val="22"/>
                              <w:szCs w:val="20"/>
                            </w:rPr>
                            <m:t>t</m:t>
                          </m:r>
                        </m:num>
                        <m:den>
                          <m:r>
                            <w:rPr>
                              <w:rFonts w:ascii="Cambria Math" w:hAnsi="Cambria Math"/>
                              <w:sz w:val="22"/>
                              <w:szCs w:val="20"/>
                            </w:rPr>
                            <m:t>η</m:t>
                          </m:r>
                        </m:den>
                      </m:f>
                    </m:e>
                  </m:d>
                </m:e>
                <m:sup>
                  <m:r>
                    <w:rPr>
                      <w:rFonts w:ascii="Cambria Math" w:hAnsi="Cambria Math"/>
                      <w:sz w:val="22"/>
                      <w:szCs w:val="20"/>
                    </w:rPr>
                    <m:t>β</m:t>
                  </m:r>
                </m:sup>
              </m:sSup>
            </m:sup>
          </m:sSup>
        </m:oMath>
      </m:oMathPara>
    </w:p>
    <w:p w14:paraId="25552402" w14:textId="6AB93749" w:rsidR="00EA35BE" w:rsidRDefault="00F43F2C" w:rsidP="0092019E">
      <w:pPr>
        <w:rPr>
          <w:rFonts w:cs="Times New Roman"/>
          <w:sz w:val="22"/>
        </w:rPr>
      </w:pPr>
      <w:r>
        <w:rPr>
          <w:rFonts w:cs="Times New Roman"/>
          <w:sz w:val="22"/>
        </w:rPr>
        <w:t>Dvostrukim logaritmovanjem izraza</w:t>
      </w:r>
      <w:r w:rsidR="00EA35BE">
        <w:rPr>
          <w:rFonts w:cs="Times New Roman"/>
          <w:sz w:val="22"/>
        </w:rPr>
        <w:t>:</w:t>
      </w:r>
    </w:p>
    <w:p w14:paraId="4E531A45" w14:textId="77777777" w:rsidR="00EA35BE" w:rsidRPr="00EA35BE" w:rsidRDefault="00EA35BE" w:rsidP="00EA35BE">
      <w:pPr>
        <w:spacing w:line="276" w:lineRule="auto"/>
        <w:jc w:val="center"/>
        <w:rPr>
          <w:iCs/>
          <w:sz w:val="22"/>
          <w:szCs w:val="20"/>
        </w:rPr>
      </w:pPr>
      <m:oMathPara>
        <m:oMathParaPr>
          <m:jc m:val="center"/>
        </m:oMathParaPr>
        <m:oMath>
          <m:r>
            <m:rPr>
              <m:sty m:val="p"/>
            </m:rPr>
            <w:rPr>
              <w:rFonts w:ascii="Cambria Math" w:hAnsi="Cambria Math"/>
              <w:sz w:val="22"/>
              <w:szCs w:val="20"/>
            </w:rPr>
            <m:t>ln</m:t>
          </m:r>
          <m:d>
            <m:dPr>
              <m:ctrlPr>
                <w:rPr>
                  <w:rFonts w:ascii="Cambria Math" w:hAnsi="Cambria Math"/>
                  <w:iCs/>
                  <w:sz w:val="22"/>
                  <w:szCs w:val="20"/>
                </w:rPr>
              </m:ctrlPr>
            </m:dPr>
            <m:e>
              <m:r>
                <m:rPr>
                  <m:sty m:val="p"/>
                </m:rPr>
                <w:rPr>
                  <w:rFonts w:ascii="Cambria Math" w:hAnsi="Cambria Math"/>
                  <w:sz w:val="22"/>
                  <w:szCs w:val="20"/>
                </w:rPr>
                <m:t>ln</m:t>
              </m:r>
              <m:d>
                <m:dPr>
                  <m:ctrlPr>
                    <w:rPr>
                      <w:rFonts w:ascii="Cambria Math" w:hAnsi="Cambria Math"/>
                      <w:sz w:val="22"/>
                      <w:szCs w:val="20"/>
                    </w:rPr>
                  </m:ctrlPr>
                </m:dPr>
                <m:e>
                  <m:f>
                    <m:fPr>
                      <m:ctrlPr>
                        <w:rPr>
                          <w:rFonts w:ascii="Cambria Math" w:hAnsi="Cambria Math"/>
                          <w:i/>
                          <w:sz w:val="22"/>
                          <w:szCs w:val="20"/>
                        </w:rPr>
                      </m:ctrlPr>
                    </m:fPr>
                    <m:num>
                      <m:r>
                        <w:rPr>
                          <w:rFonts w:ascii="Cambria Math" w:hAnsi="Cambria Math"/>
                          <w:sz w:val="22"/>
                          <w:szCs w:val="20"/>
                        </w:rPr>
                        <m:t>1</m:t>
                      </m:r>
                    </m:num>
                    <m:den>
                      <m:r>
                        <w:rPr>
                          <w:rFonts w:ascii="Cambria Math" w:hAnsi="Cambria Math"/>
                          <w:sz w:val="22"/>
                          <w:szCs w:val="20"/>
                        </w:rPr>
                        <m:t>1-</m:t>
                      </m:r>
                      <m:sSub>
                        <m:sSubPr>
                          <m:ctrlPr>
                            <w:rPr>
                              <w:rFonts w:ascii="Cambria Math" w:hAnsi="Cambria Math"/>
                              <w:i/>
                              <w:sz w:val="22"/>
                              <w:szCs w:val="20"/>
                            </w:rPr>
                          </m:ctrlPr>
                        </m:sSubPr>
                        <m:e>
                          <m:r>
                            <w:rPr>
                              <w:rFonts w:ascii="Cambria Math" w:hAnsi="Cambria Math"/>
                              <w:sz w:val="22"/>
                              <w:szCs w:val="20"/>
                            </w:rPr>
                            <m:t>F</m:t>
                          </m:r>
                        </m:e>
                        <m:sub>
                          <m:r>
                            <w:rPr>
                              <w:rFonts w:ascii="Cambria Math" w:hAnsi="Cambria Math"/>
                              <w:sz w:val="22"/>
                              <w:szCs w:val="20"/>
                            </w:rPr>
                            <m:t>e</m:t>
                          </m:r>
                        </m:sub>
                      </m:sSub>
                      <m:d>
                        <m:dPr>
                          <m:ctrlPr>
                            <w:rPr>
                              <w:rFonts w:ascii="Cambria Math" w:hAnsi="Cambria Math"/>
                              <w:sz w:val="22"/>
                              <w:szCs w:val="20"/>
                            </w:rPr>
                          </m:ctrlPr>
                        </m:dPr>
                        <m:e>
                          <m:r>
                            <w:rPr>
                              <w:rFonts w:ascii="Cambria Math" w:hAnsi="Cambria Math"/>
                              <w:sz w:val="22"/>
                              <w:szCs w:val="20"/>
                            </w:rPr>
                            <m:t>t</m:t>
                          </m:r>
                        </m:e>
                      </m:d>
                    </m:den>
                  </m:f>
                </m:e>
              </m:d>
            </m:e>
          </m:d>
          <m:r>
            <w:rPr>
              <w:rFonts w:ascii="Cambria Math" w:hAnsi="Cambria Math"/>
              <w:sz w:val="22"/>
              <w:szCs w:val="20"/>
            </w:rPr>
            <m:t>=β∙</m:t>
          </m:r>
          <m:func>
            <m:funcPr>
              <m:ctrlPr>
                <w:rPr>
                  <w:rFonts w:ascii="Cambria Math" w:hAnsi="Cambria Math"/>
                  <w:iCs/>
                  <w:sz w:val="22"/>
                  <w:szCs w:val="20"/>
                </w:rPr>
              </m:ctrlPr>
            </m:funcPr>
            <m:fName>
              <m:r>
                <m:rPr>
                  <m:sty m:val="p"/>
                </m:rPr>
                <w:rPr>
                  <w:rFonts w:ascii="Cambria Math" w:hAnsi="Cambria Math"/>
                  <w:sz w:val="22"/>
                  <w:szCs w:val="20"/>
                </w:rPr>
                <m:t>ln</m:t>
              </m:r>
              <m:ctrlPr>
                <w:rPr>
                  <w:rFonts w:ascii="Cambria Math" w:hAnsi="Cambria Math"/>
                  <w:i/>
                  <w:sz w:val="22"/>
                  <w:szCs w:val="20"/>
                </w:rPr>
              </m:ctrlPr>
            </m:fName>
            <m:e>
              <m:d>
                <m:dPr>
                  <m:ctrlPr>
                    <w:rPr>
                      <w:rFonts w:ascii="Cambria Math" w:hAnsi="Cambria Math"/>
                      <w:iCs/>
                      <w:sz w:val="22"/>
                      <w:szCs w:val="20"/>
                    </w:rPr>
                  </m:ctrlPr>
                </m:dPr>
                <m:e>
                  <m:r>
                    <w:rPr>
                      <w:rFonts w:ascii="Cambria Math" w:hAnsi="Cambria Math"/>
                      <w:sz w:val="22"/>
                      <w:szCs w:val="20"/>
                    </w:rPr>
                    <m:t>t</m:t>
                  </m:r>
                </m:e>
              </m:d>
            </m:e>
          </m:func>
          <m:r>
            <m:rPr>
              <m:sty m:val="p"/>
            </m:rPr>
            <w:rPr>
              <w:rFonts w:ascii="Cambria Math" w:hAnsi="Cambria Math"/>
              <w:sz w:val="22"/>
              <w:szCs w:val="20"/>
            </w:rPr>
            <m:t>+</m:t>
          </m:r>
          <m:d>
            <m:dPr>
              <m:ctrlPr>
                <w:rPr>
                  <w:rFonts w:ascii="Cambria Math" w:hAnsi="Cambria Math"/>
                  <w:sz w:val="22"/>
                  <w:szCs w:val="20"/>
                </w:rPr>
              </m:ctrlPr>
            </m:dPr>
            <m:e>
              <m:r>
                <m:rPr>
                  <m:sty m:val="p"/>
                </m:rPr>
                <w:rPr>
                  <w:rFonts w:ascii="Cambria Math" w:hAnsi="Cambria Math"/>
                  <w:sz w:val="22"/>
                  <w:szCs w:val="20"/>
                </w:rPr>
                <m:t>-</m:t>
              </m:r>
              <m:r>
                <w:rPr>
                  <w:rFonts w:ascii="Cambria Math" w:hAnsi="Cambria Math"/>
                  <w:sz w:val="22"/>
                  <w:szCs w:val="20"/>
                </w:rPr>
                <m:t>β∙</m:t>
              </m:r>
              <m:func>
                <m:funcPr>
                  <m:ctrlPr>
                    <w:rPr>
                      <w:rFonts w:ascii="Cambria Math" w:hAnsi="Cambria Math"/>
                      <w:iCs/>
                      <w:sz w:val="22"/>
                      <w:szCs w:val="20"/>
                    </w:rPr>
                  </m:ctrlPr>
                </m:funcPr>
                <m:fName>
                  <m:r>
                    <m:rPr>
                      <m:sty m:val="p"/>
                    </m:rPr>
                    <w:rPr>
                      <w:rFonts w:ascii="Cambria Math" w:hAnsi="Cambria Math"/>
                      <w:sz w:val="22"/>
                      <w:szCs w:val="20"/>
                    </w:rPr>
                    <m:t>ln</m:t>
                  </m:r>
                  <m:ctrlPr>
                    <w:rPr>
                      <w:rFonts w:ascii="Cambria Math" w:hAnsi="Cambria Math"/>
                      <w:i/>
                      <w:sz w:val="22"/>
                      <w:szCs w:val="20"/>
                    </w:rPr>
                  </m:ctrlPr>
                </m:fName>
                <m:e>
                  <m:d>
                    <m:dPr>
                      <m:ctrlPr>
                        <w:rPr>
                          <w:rFonts w:ascii="Cambria Math" w:hAnsi="Cambria Math"/>
                          <w:iCs/>
                          <w:sz w:val="22"/>
                          <w:szCs w:val="20"/>
                        </w:rPr>
                      </m:ctrlPr>
                    </m:dPr>
                    <m:e>
                      <m:r>
                        <w:rPr>
                          <w:rFonts w:ascii="Cambria Math" w:hAnsi="Cambria Math"/>
                          <w:sz w:val="22"/>
                          <w:szCs w:val="20"/>
                        </w:rPr>
                        <m:t>η</m:t>
                      </m:r>
                    </m:e>
                  </m:d>
                </m:e>
              </m:func>
            </m:e>
          </m:d>
        </m:oMath>
      </m:oMathPara>
    </w:p>
    <w:p w14:paraId="6523B616" w14:textId="77777777" w:rsidR="00EA35BE" w:rsidRDefault="0003562A" w:rsidP="0092019E">
      <w:pPr>
        <w:rPr>
          <w:rFonts w:cs="Times New Roman"/>
          <w:sz w:val="22"/>
        </w:rPr>
      </w:pPr>
      <w:r>
        <w:rPr>
          <w:rFonts w:cs="Times New Roman"/>
          <w:sz w:val="22"/>
        </w:rPr>
        <w:t>Prethodni izraz se može uporediti sa jednačinom prave:</w:t>
      </w:r>
    </w:p>
    <w:p w14:paraId="260D4ED9" w14:textId="77777777" w:rsidR="0003562A" w:rsidRPr="0045778E" w:rsidRDefault="0003562A" w:rsidP="0003562A">
      <w:pPr>
        <w:spacing w:line="276" w:lineRule="auto"/>
        <w:jc w:val="center"/>
        <w:rPr>
          <w:rFonts w:eastAsiaTheme="minorEastAsia"/>
          <w:i/>
          <w:sz w:val="22"/>
        </w:rPr>
      </w:pPr>
      <m:oMathPara>
        <m:oMathParaPr>
          <m:jc m:val="center"/>
        </m:oMathParaPr>
        <m:oMath>
          <m:r>
            <w:rPr>
              <w:rFonts w:ascii="Cambria Math" w:hAnsi="Cambria Math"/>
              <w:sz w:val="22"/>
            </w:rPr>
            <m:t>y=a∙x+b</m:t>
          </m:r>
        </m:oMath>
      </m:oMathPara>
    </w:p>
    <w:p w14:paraId="6796A10A" w14:textId="77777777" w:rsidR="0003562A" w:rsidRDefault="00F43F2C" w:rsidP="0003562A">
      <w:r>
        <w:t>gde</w:t>
      </w:r>
      <w:r w:rsidR="0003562A">
        <w:t xml:space="preserve"> je:</w:t>
      </w:r>
    </w:p>
    <w:p w14:paraId="18ACDE0B" w14:textId="77777777" w:rsidR="0003562A" w:rsidRPr="0003562A" w:rsidRDefault="0003562A" w:rsidP="0003562A">
      <w:pPr>
        <w:rPr>
          <w:rFonts w:eastAsiaTheme="minorEastAsia"/>
          <w:iCs/>
          <w:sz w:val="22"/>
          <w:szCs w:val="20"/>
        </w:rPr>
      </w:pPr>
      <m:oMathPara>
        <m:oMathParaPr>
          <m:jc m:val="center"/>
        </m:oMathParaPr>
        <m:oMath>
          <m:r>
            <w:rPr>
              <w:rFonts w:ascii="Cambria Math" w:hAnsi="Cambria Math"/>
            </w:rPr>
            <m:t>a=</m:t>
          </m:r>
          <m:r>
            <w:rPr>
              <w:rFonts w:ascii="Cambria Math" w:hAnsi="Cambria Math"/>
              <w:sz w:val="22"/>
              <w:szCs w:val="20"/>
            </w:rPr>
            <m:t>β;    b=-β∙</m:t>
          </m:r>
          <m:func>
            <m:funcPr>
              <m:ctrlPr>
                <w:rPr>
                  <w:rFonts w:ascii="Cambria Math" w:hAnsi="Cambria Math"/>
                  <w:iCs/>
                  <w:sz w:val="22"/>
                  <w:szCs w:val="20"/>
                </w:rPr>
              </m:ctrlPr>
            </m:funcPr>
            <m:fName>
              <m:r>
                <m:rPr>
                  <m:sty m:val="p"/>
                </m:rPr>
                <w:rPr>
                  <w:rFonts w:ascii="Cambria Math" w:hAnsi="Cambria Math"/>
                  <w:sz w:val="22"/>
                  <w:szCs w:val="20"/>
                </w:rPr>
                <m:t>ln</m:t>
              </m:r>
              <m:ctrlPr>
                <w:rPr>
                  <w:rFonts w:ascii="Cambria Math" w:hAnsi="Cambria Math"/>
                  <w:i/>
                  <w:sz w:val="22"/>
                  <w:szCs w:val="20"/>
                </w:rPr>
              </m:ctrlPr>
            </m:fName>
            <m:e>
              <m:d>
                <m:dPr>
                  <m:ctrlPr>
                    <w:rPr>
                      <w:rFonts w:ascii="Cambria Math" w:hAnsi="Cambria Math"/>
                      <w:iCs/>
                      <w:sz w:val="22"/>
                      <w:szCs w:val="20"/>
                    </w:rPr>
                  </m:ctrlPr>
                </m:dPr>
                <m:e>
                  <m:r>
                    <w:rPr>
                      <w:rFonts w:ascii="Cambria Math" w:hAnsi="Cambria Math"/>
                      <w:sz w:val="22"/>
                      <w:szCs w:val="20"/>
                    </w:rPr>
                    <m:t>η</m:t>
                  </m:r>
                </m:e>
              </m:d>
            </m:e>
          </m:func>
        </m:oMath>
      </m:oMathPara>
    </w:p>
    <w:p w14:paraId="3ACF0491" w14:textId="77777777" w:rsidR="002A5D0E" w:rsidRDefault="0003562A" w:rsidP="002656B8">
      <w:pPr>
        <w:spacing w:after="160" w:line="276" w:lineRule="auto"/>
        <w:jc w:val="center"/>
        <w:rPr>
          <w:rFonts w:eastAsiaTheme="minorEastAsia" w:cs="Times New Roman"/>
          <w:sz w:val="22"/>
        </w:rPr>
      </w:pPr>
      <m:oMathPara>
        <m:oMath>
          <m:r>
            <w:rPr>
              <w:rFonts w:ascii="Cambria Math" w:hAnsi="Cambria Math"/>
              <w:sz w:val="22"/>
            </w:rPr>
            <m:t>x=</m:t>
          </m:r>
          <m:func>
            <m:funcPr>
              <m:ctrlPr>
                <w:rPr>
                  <w:rFonts w:ascii="Cambria Math" w:hAnsi="Cambria Math"/>
                  <w:sz w:val="22"/>
                </w:rPr>
              </m:ctrlPr>
            </m:funcPr>
            <m:fName>
              <m:r>
                <m:rPr>
                  <m:sty m:val="p"/>
                </m:rPr>
                <w:rPr>
                  <w:rFonts w:ascii="Cambria Math" w:hAnsi="Cambria Math"/>
                  <w:sz w:val="22"/>
                </w:rPr>
                <m:t>ln</m:t>
              </m:r>
            </m:fName>
            <m:e>
              <m:d>
                <m:dPr>
                  <m:ctrlPr>
                    <w:rPr>
                      <w:rFonts w:ascii="Cambria Math" w:hAnsi="Cambria Math"/>
                      <w:i/>
                      <w:sz w:val="22"/>
                    </w:rPr>
                  </m:ctrlPr>
                </m:dPr>
                <m:e>
                  <m:r>
                    <w:rPr>
                      <w:rFonts w:ascii="Cambria Math" w:hAnsi="Cambria Math"/>
                      <w:sz w:val="22"/>
                    </w:rPr>
                    <m:t>t</m:t>
                  </m:r>
                </m:e>
              </m:d>
              <m:r>
                <w:rPr>
                  <w:rFonts w:ascii="Cambria Math" w:hAnsi="Cambria Math"/>
                  <w:sz w:val="22"/>
                </w:rPr>
                <m:t>;     y=</m:t>
              </m:r>
              <m:r>
                <m:rPr>
                  <m:sty m:val="p"/>
                </m:rPr>
                <w:rPr>
                  <w:rFonts w:ascii="Cambria Math" w:hAnsi="Cambria Math"/>
                  <w:sz w:val="22"/>
                </w:rPr>
                <m:t>ln</m:t>
              </m:r>
              <m:d>
                <m:dPr>
                  <m:ctrlPr>
                    <w:rPr>
                      <w:rFonts w:ascii="Cambria Math" w:hAnsi="Cambria Math"/>
                      <w:iCs/>
                      <w:sz w:val="22"/>
                    </w:rPr>
                  </m:ctrlPr>
                </m:dPr>
                <m:e>
                  <m:r>
                    <m:rPr>
                      <m:sty m:val="p"/>
                    </m:rPr>
                    <w:rPr>
                      <w:rFonts w:ascii="Cambria Math" w:hAnsi="Cambria Math"/>
                      <w:sz w:val="22"/>
                    </w:rPr>
                    <m:t>ln</m:t>
                  </m:r>
                  <m:d>
                    <m:dPr>
                      <m:ctrlPr>
                        <w:rPr>
                          <w:rFonts w:ascii="Cambria Math" w:hAnsi="Cambria Math"/>
                          <w:sz w:val="22"/>
                        </w:rPr>
                      </m:ctrlPr>
                    </m:dPr>
                    <m:e>
                      <m:f>
                        <m:fPr>
                          <m:ctrlPr>
                            <w:rPr>
                              <w:rFonts w:ascii="Cambria Math" w:hAnsi="Cambria Math"/>
                              <w:i/>
                              <w:sz w:val="22"/>
                            </w:rPr>
                          </m:ctrlPr>
                        </m:fPr>
                        <m:num>
                          <m:r>
                            <w:rPr>
                              <w:rFonts w:ascii="Cambria Math" w:hAnsi="Cambria Math"/>
                              <w:sz w:val="22"/>
                            </w:rPr>
                            <m:t>1</m:t>
                          </m:r>
                        </m:num>
                        <m:den>
                          <m:r>
                            <w:rPr>
                              <w:rFonts w:ascii="Cambria Math" w:hAnsi="Cambria Math"/>
                              <w:sz w:val="22"/>
                            </w:rPr>
                            <m:t>1-</m:t>
                          </m:r>
                          <m:sSub>
                            <m:sSubPr>
                              <m:ctrlPr>
                                <w:rPr>
                                  <w:rFonts w:ascii="Cambria Math" w:hAnsi="Cambria Math"/>
                                  <w:i/>
                                  <w:sz w:val="22"/>
                                </w:rPr>
                              </m:ctrlPr>
                            </m:sSubPr>
                            <m:e>
                              <m:r>
                                <w:rPr>
                                  <w:rFonts w:ascii="Cambria Math" w:hAnsi="Cambria Math"/>
                                  <w:sz w:val="22"/>
                                </w:rPr>
                                <m:t>F</m:t>
                              </m:r>
                            </m:e>
                            <m:sub>
                              <m:r>
                                <w:rPr>
                                  <w:rFonts w:ascii="Cambria Math" w:hAnsi="Cambria Math"/>
                                  <w:sz w:val="22"/>
                                </w:rPr>
                                <m:t>e</m:t>
                              </m:r>
                            </m:sub>
                          </m:sSub>
                          <m:d>
                            <m:dPr>
                              <m:ctrlPr>
                                <w:rPr>
                                  <w:rFonts w:ascii="Cambria Math" w:hAnsi="Cambria Math"/>
                                  <w:sz w:val="22"/>
                                </w:rPr>
                              </m:ctrlPr>
                            </m:dPr>
                            <m:e>
                              <m:r>
                                <w:rPr>
                                  <w:rFonts w:ascii="Cambria Math" w:hAnsi="Cambria Math"/>
                                  <w:sz w:val="22"/>
                                </w:rPr>
                                <m:t>t</m:t>
                              </m:r>
                            </m:e>
                          </m:d>
                        </m:den>
                      </m:f>
                    </m:e>
                  </m:d>
                </m:e>
              </m:d>
            </m:e>
          </m:func>
        </m:oMath>
      </m:oMathPara>
    </w:p>
    <w:p w14:paraId="32EF0DD6" w14:textId="7C93111E" w:rsidR="00F43F2C" w:rsidRPr="00F43F2C" w:rsidRDefault="00F43F2C" w:rsidP="00F43F2C">
      <w:pPr>
        <w:spacing w:line="276" w:lineRule="auto"/>
        <w:rPr>
          <w:rFonts w:cs="Times New Roman"/>
          <w:b/>
          <w:bCs/>
          <w:sz w:val="22"/>
        </w:rPr>
      </w:pPr>
      <w:r>
        <w:rPr>
          <w:rFonts w:eastAsiaTheme="minorEastAsia" w:cs="Times New Roman"/>
          <w:sz w:val="22"/>
        </w:rPr>
        <w:t>Verovatnosni papir Weibull</w:t>
      </w:r>
      <w:r w:rsidR="00402B1F" w:rsidRPr="00773046">
        <w:rPr>
          <w:rFonts w:cs="Times New Roman"/>
          <w:sz w:val="22"/>
        </w:rPr>
        <w:t>–ov</w:t>
      </w:r>
      <w:r w:rsidR="00402B1F">
        <w:rPr>
          <w:rFonts w:cs="Times New Roman"/>
          <w:sz w:val="22"/>
        </w:rPr>
        <w:t>e</w:t>
      </w:r>
      <w:r>
        <w:rPr>
          <w:rFonts w:eastAsiaTheme="minorEastAsia" w:cs="Times New Roman"/>
          <w:sz w:val="22"/>
        </w:rPr>
        <w:t xml:space="preserve"> raspodele ima apscisu </w:t>
      </w:r>
      <w:r w:rsidRPr="00F43F2C">
        <w:rPr>
          <w:rFonts w:eastAsiaTheme="minorEastAsia" w:cs="Times New Roman"/>
          <w:i/>
          <w:sz w:val="22"/>
        </w:rPr>
        <w:t>x</w:t>
      </w:r>
      <w:r>
        <w:rPr>
          <w:rFonts w:eastAsiaTheme="minorEastAsia" w:cs="Times New Roman"/>
          <w:sz w:val="22"/>
        </w:rPr>
        <w:t xml:space="preserve"> koja je logaritamska i ordinatu </w:t>
      </w:r>
      <w:r w:rsidRPr="00F43F2C">
        <w:rPr>
          <w:rFonts w:eastAsiaTheme="minorEastAsia" w:cs="Times New Roman"/>
          <w:i/>
          <w:sz w:val="22"/>
        </w:rPr>
        <w:t>y</w:t>
      </w:r>
      <w:r>
        <w:rPr>
          <w:rFonts w:eastAsiaTheme="minorEastAsia" w:cs="Times New Roman"/>
          <w:sz w:val="22"/>
        </w:rPr>
        <w:t xml:space="preserve"> koja je dvostruka logaritamska.</w:t>
      </w:r>
    </w:p>
    <w:p w14:paraId="17F29872" w14:textId="49CD70EF" w:rsidR="0009544B" w:rsidRPr="0045778E" w:rsidRDefault="00490891" w:rsidP="0009544B">
      <w:pPr>
        <w:spacing w:after="200" w:line="276" w:lineRule="auto"/>
        <w:rPr>
          <w:sz w:val="22"/>
          <w:szCs w:val="20"/>
          <w:lang w:val="en-AU"/>
        </w:rPr>
      </w:pPr>
      <w:proofErr w:type="spellStart"/>
      <w:r>
        <w:rPr>
          <w:sz w:val="22"/>
          <w:szCs w:val="20"/>
          <w:lang w:val="en-AU"/>
        </w:rPr>
        <w:t>Koeficijenti</w:t>
      </w:r>
      <w:proofErr w:type="spellEnd"/>
      <w:r w:rsidR="00F43F2C">
        <w:rPr>
          <w:sz w:val="22"/>
          <w:szCs w:val="20"/>
          <w:lang w:val="en-AU"/>
        </w:rPr>
        <w:t xml:space="preserve"> </w:t>
      </w:r>
      <w:r w:rsidR="0009544B" w:rsidRPr="0045778E">
        <w:rPr>
          <w:i/>
          <w:iCs/>
          <w:sz w:val="22"/>
          <w:szCs w:val="20"/>
          <w:lang w:val="en-AU"/>
        </w:rPr>
        <w:t xml:space="preserve">a </w:t>
      </w:r>
      <w:proofErr w:type="spellStart"/>
      <w:r w:rsidR="0009544B" w:rsidRPr="0045778E">
        <w:rPr>
          <w:sz w:val="22"/>
          <w:szCs w:val="20"/>
          <w:lang w:val="en-AU"/>
        </w:rPr>
        <w:t>i</w:t>
      </w:r>
      <w:proofErr w:type="spellEnd"/>
      <w:r w:rsidR="0009544B" w:rsidRPr="0045778E">
        <w:rPr>
          <w:sz w:val="22"/>
          <w:szCs w:val="20"/>
          <w:lang w:val="en-AU"/>
        </w:rPr>
        <w:t xml:space="preserve"> </w:t>
      </w:r>
      <w:r w:rsidR="0009544B" w:rsidRPr="0045778E">
        <w:rPr>
          <w:i/>
          <w:iCs/>
          <w:sz w:val="22"/>
          <w:szCs w:val="20"/>
          <w:lang w:val="en-AU"/>
        </w:rPr>
        <w:t xml:space="preserve">b </w:t>
      </w:r>
      <w:proofErr w:type="spellStart"/>
      <w:r w:rsidR="00F43F2C" w:rsidRPr="00F43F2C">
        <w:rPr>
          <w:iCs/>
          <w:sz w:val="22"/>
          <w:szCs w:val="20"/>
          <w:lang w:val="en-AU"/>
        </w:rPr>
        <w:t>mogu</w:t>
      </w:r>
      <w:proofErr w:type="spellEnd"/>
      <w:r w:rsidR="00F43F2C" w:rsidRPr="00F43F2C">
        <w:rPr>
          <w:iCs/>
          <w:sz w:val="22"/>
          <w:szCs w:val="20"/>
          <w:lang w:val="en-AU"/>
        </w:rPr>
        <w:t xml:space="preserve"> se </w:t>
      </w:r>
      <w:proofErr w:type="spellStart"/>
      <w:r w:rsidR="00F43F2C" w:rsidRPr="00F43F2C">
        <w:rPr>
          <w:iCs/>
          <w:sz w:val="22"/>
          <w:szCs w:val="20"/>
          <w:lang w:val="en-AU"/>
        </w:rPr>
        <w:t>odrediti</w:t>
      </w:r>
      <w:proofErr w:type="spellEnd"/>
      <w:r w:rsidR="00F43F2C">
        <w:rPr>
          <w:i/>
          <w:iCs/>
          <w:sz w:val="22"/>
          <w:szCs w:val="20"/>
          <w:lang w:val="en-AU"/>
        </w:rPr>
        <w:t xml:space="preserve"> </w:t>
      </w:r>
      <w:proofErr w:type="spellStart"/>
      <w:r w:rsidR="00F43F2C">
        <w:rPr>
          <w:sz w:val="22"/>
          <w:szCs w:val="20"/>
          <w:lang w:val="en-AU"/>
        </w:rPr>
        <w:t>i</w:t>
      </w:r>
      <w:proofErr w:type="spellEnd"/>
      <w:r w:rsidR="00F43F2C">
        <w:rPr>
          <w:sz w:val="22"/>
          <w:szCs w:val="20"/>
          <w:lang w:val="en-AU"/>
        </w:rPr>
        <w:t xml:space="preserve"> </w:t>
      </w:r>
      <w:proofErr w:type="spellStart"/>
      <w:r w:rsidR="00F43F2C">
        <w:rPr>
          <w:sz w:val="22"/>
          <w:szCs w:val="20"/>
          <w:lang w:val="en-AU"/>
        </w:rPr>
        <w:t>analitičkim</w:t>
      </w:r>
      <w:proofErr w:type="spellEnd"/>
      <w:r w:rsidR="00F43F2C">
        <w:rPr>
          <w:sz w:val="22"/>
          <w:szCs w:val="20"/>
          <w:lang w:val="en-AU"/>
        </w:rPr>
        <w:t xml:space="preserve"> </w:t>
      </w:r>
      <w:proofErr w:type="spellStart"/>
      <w:r w:rsidR="00F43F2C">
        <w:rPr>
          <w:sz w:val="22"/>
          <w:szCs w:val="20"/>
          <w:lang w:val="en-AU"/>
        </w:rPr>
        <w:t>putem</w:t>
      </w:r>
      <w:proofErr w:type="spellEnd"/>
      <w:r w:rsidR="0009544B" w:rsidRPr="0045778E">
        <w:rPr>
          <w:sz w:val="22"/>
          <w:szCs w:val="20"/>
          <w:lang w:val="en-AU"/>
        </w:rPr>
        <w:t>:</w:t>
      </w:r>
    </w:p>
    <w:p w14:paraId="50CF0EC0" w14:textId="77777777" w:rsidR="0009544B" w:rsidRPr="0009544B" w:rsidRDefault="0009544B" w:rsidP="0009544B">
      <w:pPr>
        <w:spacing w:after="240" w:line="276" w:lineRule="auto"/>
        <w:jc w:val="center"/>
        <w:rPr>
          <w:rFonts w:eastAsiaTheme="minorEastAsia"/>
          <w:iCs/>
          <w:sz w:val="22"/>
        </w:rPr>
      </w:pPr>
      <m:oMathPara>
        <m:oMath>
          <m:r>
            <w:rPr>
              <w:rFonts w:ascii="Cambria Math" w:hAnsi="Cambria Math"/>
              <w:sz w:val="22"/>
              <w:lang w:val="en-AU"/>
            </w:rPr>
            <m:t>a</m:t>
          </m:r>
          <m:r>
            <w:rPr>
              <w:rFonts w:ascii="Cambria Math" w:hAnsi="Cambria Math"/>
              <w:sz w:val="22"/>
            </w:rPr>
            <m:t>=</m:t>
          </m:r>
          <m:f>
            <m:fPr>
              <m:ctrlPr>
                <w:rPr>
                  <w:rFonts w:ascii="Cambria Math" w:hAnsi="Cambria Math"/>
                  <w:i/>
                  <w:iCs/>
                  <w:sz w:val="22"/>
                </w:rPr>
              </m:ctrlPr>
            </m:fPr>
            <m:num>
              <m:r>
                <w:rPr>
                  <w:rFonts w:ascii="Cambria Math" w:hAnsi="Cambria Math"/>
                  <w:sz w:val="22"/>
                </w:rPr>
                <m:t>n∙</m:t>
              </m:r>
              <m:nary>
                <m:naryPr>
                  <m:chr m:val="∑"/>
                  <m:limLoc m:val="undOvr"/>
                  <m:subHide m:val="1"/>
                  <m:supHide m:val="1"/>
                  <m:ctrlPr>
                    <w:rPr>
                      <w:rFonts w:ascii="Cambria Math" w:hAnsi="Cambria Math"/>
                      <w:i/>
                      <w:iCs/>
                      <w:sz w:val="22"/>
                    </w:rPr>
                  </m:ctrlPr>
                </m:naryPr>
                <m:sub/>
                <m:sup/>
                <m:e>
                  <m:d>
                    <m:dPr>
                      <m:ctrlPr>
                        <w:rPr>
                          <w:rFonts w:ascii="Cambria Math" w:hAnsi="Cambria Math"/>
                          <w:i/>
                          <w:iCs/>
                          <w:sz w:val="22"/>
                        </w:rPr>
                      </m:ctrlPr>
                    </m:dPr>
                    <m:e>
                      <m:r>
                        <w:rPr>
                          <w:rFonts w:ascii="Cambria Math" w:hAnsi="Cambria Math"/>
                          <w:sz w:val="22"/>
                        </w:rPr>
                        <m:t>x∙y</m:t>
                      </m:r>
                    </m:e>
                  </m:d>
                  <m:r>
                    <w:rPr>
                      <w:rFonts w:ascii="Cambria Math" w:hAnsi="Cambria Math"/>
                      <w:sz w:val="22"/>
                    </w:rPr>
                    <m:t>-</m:t>
                  </m:r>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x</m:t>
                          </m:r>
                        </m:e>
                      </m:nary>
                    </m:e>
                  </m:d>
                  <m:r>
                    <w:rPr>
                      <w:rFonts w:ascii="Cambria Math" w:hAnsi="Cambria Math"/>
                      <w:sz w:val="22"/>
                    </w:rPr>
                    <m:t>∙</m:t>
                  </m:r>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y</m:t>
                          </m:r>
                        </m:e>
                      </m:nary>
                    </m:e>
                  </m:d>
                </m:e>
              </m:nary>
            </m:num>
            <m:den>
              <m:r>
                <w:rPr>
                  <w:rFonts w:ascii="Cambria Math" w:hAnsi="Cambria Math"/>
                  <w:sz w:val="22"/>
                </w:rPr>
                <m:t>n∙</m:t>
              </m:r>
              <m:nary>
                <m:naryPr>
                  <m:chr m:val="∑"/>
                  <m:limLoc m:val="undOvr"/>
                  <m:subHide m:val="1"/>
                  <m:supHide m:val="1"/>
                  <m:ctrlPr>
                    <w:rPr>
                      <w:rFonts w:ascii="Cambria Math" w:hAnsi="Cambria Math"/>
                      <w:i/>
                      <w:iCs/>
                      <w:sz w:val="22"/>
                    </w:rPr>
                  </m:ctrlPr>
                </m:naryPr>
                <m:sub/>
                <m:sup/>
                <m:e>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x</m:t>
                          </m:r>
                        </m:e>
                        <m:sup>
                          <m:r>
                            <w:rPr>
                              <w:rFonts w:ascii="Cambria Math" w:hAnsi="Cambria Math"/>
                              <w:sz w:val="22"/>
                            </w:rPr>
                            <m:t>2</m:t>
                          </m:r>
                        </m:sup>
                      </m:sSup>
                    </m:e>
                  </m:d>
                </m:e>
              </m:nary>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x</m:t>
                          </m:r>
                        </m:e>
                      </m:nary>
                    </m:e>
                  </m:d>
                </m:e>
                <m:sup>
                  <m:r>
                    <w:rPr>
                      <w:rFonts w:ascii="Cambria Math" w:hAnsi="Cambria Math"/>
                      <w:sz w:val="22"/>
                    </w:rPr>
                    <m:t>2</m:t>
                  </m:r>
                </m:sup>
              </m:sSup>
            </m:den>
          </m:f>
        </m:oMath>
      </m:oMathPara>
    </w:p>
    <w:p w14:paraId="3275C493" w14:textId="77777777" w:rsidR="0009544B" w:rsidRPr="0009544B" w:rsidRDefault="0009544B" w:rsidP="0009544B">
      <w:pPr>
        <w:spacing w:before="120" w:line="276" w:lineRule="auto"/>
        <w:jc w:val="center"/>
        <w:rPr>
          <w:rFonts w:eastAsiaTheme="minorEastAsia"/>
          <w:iCs/>
          <w:sz w:val="22"/>
        </w:rPr>
      </w:pPr>
      <m:oMathPara>
        <m:oMath>
          <m:r>
            <w:rPr>
              <w:rFonts w:ascii="Cambria Math" w:hAnsi="Cambria Math"/>
              <w:sz w:val="22"/>
              <w:lang w:val="en-AU"/>
            </w:rPr>
            <m:t>b</m:t>
          </m:r>
          <m:r>
            <w:rPr>
              <w:rFonts w:ascii="Cambria Math" w:hAnsi="Cambria Math"/>
              <w:sz w:val="22"/>
            </w:rPr>
            <m:t>=</m:t>
          </m:r>
          <m:f>
            <m:fPr>
              <m:ctrlPr>
                <w:rPr>
                  <w:rFonts w:ascii="Cambria Math" w:hAnsi="Cambria Math"/>
                  <w:i/>
                  <w:iCs/>
                  <w:sz w:val="22"/>
                </w:rPr>
              </m:ctrlPr>
            </m:fPr>
            <m:num>
              <m:nary>
                <m:naryPr>
                  <m:chr m:val="∑"/>
                  <m:limLoc m:val="undOvr"/>
                  <m:subHide m:val="1"/>
                  <m:supHide m:val="1"/>
                  <m:ctrlPr>
                    <w:rPr>
                      <w:rFonts w:ascii="Cambria Math" w:hAnsi="Cambria Math"/>
                      <w:i/>
                      <w:iCs/>
                      <w:sz w:val="22"/>
                    </w:rPr>
                  </m:ctrlPr>
                </m:naryPr>
                <m:sub/>
                <m:sup/>
                <m:e>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x</m:t>
                          </m:r>
                        </m:e>
                        <m:sup>
                          <m:r>
                            <w:rPr>
                              <w:rFonts w:ascii="Cambria Math" w:hAnsi="Cambria Math"/>
                              <w:sz w:val="22"/>
                            </w:rPr>
                            <m:t>2</m:t>
                          </m:r>
                        </m:sup>
                      </m:sSup>
                    </m:e>
                  </m:d>
                </m:e>
              </m:nary>
              <m:r>
                <w:rPr>
                  <w:rFonts w:ascii="Cambria Math" w:hAnsi="Cambria Math"/>
                  <w:sz w:val="22"/>
                </w:rPr>
                <m:t>∙</m:t>
              </m:r>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y</m:t>
                      </m:r>
                    </m:e>
                  </m:nary>
                </m:e>
              </m:d>
              <m:r>
                <w:rPr>
                  <w:rFonts w:ascii="Cambria Math" w:hAnsi="Cambria Math"/>
                  <w:sz w:val="22"/>
                </w:rPr>
                <m:t>-</m:t>
              </m:r>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x</m:t>
                      </m:r>
                    </m:e>
                  </m:nary>
                </m:e>
              </m:d>
              <m:r>
                <w:rPr>
                  <w:rFonts w:ascii="Cambria Math" w:hAnsi="Cambria Math"/>
                  <w:sz w:val="22"/>
                </w:rPr>
                <m:t>∙</m:t>
              </m:r>
              <m:nary>
                <m:naryPr>
                  <m:chr m:val="∑"/>
                  <m:limLoc m:val="undOvr"/>
                  <m:subHide m:val="1"/>
                  <m:supHide m:val="1"/>
                  <m:ctrlPr>
                    <w:rPr>
                      <w:rFonts w:ascii="Cambria Math" w:hAnsi="Cambria Math"/>
                      <w:i/>
                      <w:iCs/>
                      <w:sz w:val="22"/>
                    </w:rPr>
                  </m:ctrlPr>
                </m:naryPr>
                <m:sub/>
                <m:sup/>
                <m:e>
                  <m:d>
                    <m:dPr>
                      <m:ctrlPr>
                        <w:rPr>
                          <w:rFonts w:ascii="Cambria Math" w:hAnsi="Cambria Math"/>
                          <w:i/>
                          <w:iCs/>
                          <w:sz w:val="22"/>
                        </w:rPr>
                      </m:ctrlPr>
                    </m:dPr>
                    <m:e>
                      <m:r>
                        <w:rPr>
                          <w:rFonts w:ascii="Cambria Math" w:hAnsi="Cambria Math"/>
                          <w:sz w:val="22"/>
                        </w:rPr>
                        <m:t>x∙y</m:t>
                      </m:r>
                    </m:e>
                  </m:d>
                </m:e>
              </m:nary>
            </m:num>
            <m:den>
              <m:r>
                <w:rPr>
                  <w:rFonts w:ascii="Cambria Math" w:hAnsi="Cambria Math"/>
                  <w:sz w:val="22"/>
                </w:rPr>
                <m:t>n∙</m:t>
              </m:r>
              <m:nary>
                <m:naryPr>
                  <m:chr m:val="∑"/>
                  <m:limLoc m:val="undOvr"/>
                  <m:subHide m:val="1"/>
                  <m:supHide m:val="1"/>
                  <m:ctrlPr>
                    <w:rPr>
                      <w:rFonts w:ascii="Cambria Math" w:hAnsi="Cambria Math"/>
                      <w:i/>
                      <w:iCs/>
                      <w:sz w:val="22"/>
                    </w:rPr>
                  </m:ctrlPr>
                </m:naryPr>
                <m:sub/>
                <m:sup/>
                <m:e>
                  <m:d>
                    <m:dPr>
                      <m:ctrlPr>
                        <w:rPr>
                          <w:rFonts w:ascii="Cambria Math" w:hAnsi="Cambria Math"/>
                          <w:i/>
                          <w:iCs/>
                          <w:sz w:val="22"/>
                        </w:rPr>
                      </m:ctrlPr>
                    </m:dPr>
                    <m:e>
                      <m:sSup>
                        <m:sSupPr>
                          <m:ctrlPr>
                            <w:rPr>
                              <w:rFonts w:ascii="Cambria Math" w:hAnsi="Cambria Math"/>
                              <w:i/>
                              <w:iCs/>
                              <w:sz w:val="22"/>
                            </w:rPr>
                          </m:ctrlPr>
                        </m:sSupPr>
                        <m:e>
                          <m:r>
                            <w:rPr>
                              <w:rFonts w:ascii="Cambria Math" w:hAnsi="Cambria Math"/>
                              <w:sz w:val="22"/>
                            </w:rPr>
                            <m:t>x</m:t>
                          </m:r>
                        </m:e>
                        <m:sup>
                          <m:r>
                            <w:rPr>
                              <w:rFonts w:ascii="Cambria Math" w:hAnsi="Cambria Math"/>
                              <w:sz w:val="22"/>
                            </w:rPr>
                            <m:t>2</m:t>
                          </m:r>
                        </m:sup>
                      </m:sSup>
                    </m:e>
                  </m:d>
                </m:e>
              </m:nary>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nary>
                        <m:naryPr>
                          <m:chr m:val="∑"/>
                          <m:limLoc m:val="undOvr"/>
                          <m:subHide m:val="1"/>
                          <m:supHide m:val="1"/>
                          <m:ctrlPr>
                            <w:rPr>
                              <w:rFonts w:ascii="Cambria Math" w:hAnsi="Cambria Math"/>
                              <w:i/>
                              <w:iCs/>
                              <w:sz w:val="22"/>
                            </w:rPr>
                          </m:ctrlPr>
                        </m:naryPr>
                        <m:sub/>
                        <m:sup/>
                        <m:e>
                          <m:r>
                            <w:rPr>
                              <w:rFonts w:ascii="Cambria Math" w:hAnsi="Cambria Math"/>
                              <w:sz w:val="22"/>
                            </w:rPr>
                            <m:t>x</m:t>
                          </m:r>
                        </m:e>
                      </m:nary>
                    </m:e>
                  </m:d>
                </m:e>
                <m:sup>
                  <m:r>
                    <w:rPr>
                      <w:rFonts w:ascii="Cambria Math" w:hAnsi="Cambria Math"/>
                      <w:sz w:val="22"/>
                    </w:rPr>
                    <m:t>2</m:t>
                  </m:r>
                </m:sup>
              </m:sSup>
            </m:den>
          </m:f>
        </m:oMath>
      </m:oMathPara>
    </w:p>
    <w:p w14:paraId="6B0319A9" w14:textId="0066EFE4" w:rsidR="0009544B" w:rsidRPr="0045778E" w:rsidRDefault="0009544B" w:rsidP="00CA66BA">
      <w:pPr>
        <w:spacing w:after="80"/>
        <w:rPr>
          <w:sz w:val="22"/>
          <w:szCs w:val="20"/>
        </w:rPr>
      </w:pPr>
      <w:r w:rsidRPr="0045778E">
        <w:rPr>
          <w:sz w:val="22"/>
          <w:szCs w:val="20"/>
        </w:rPr>
        <w:t>Konačno, parametri Weibull–ove raspodele</w:t>
      </w:r>
      <w:r w:rsidR="00F43F2C">
        <w:rPr>
          <w:sz w:val="22"/>
          <w:szCs w:val="20"/>
        </w:rPr>
        <w:t xml:space="preserve"> </w:t>
      </w:r>
      <w:r w:rsidR="00F43F2C" w:rsidRPr="00F43F2C">
        <w:rPr>
          <w:rFonts w:ascii="Symbol" w:hAnsi="Symbol"/>
          <w:i/>
          <w:sz w:val="22"/>
          <w:szCs w:val="20"/>
        </w:rPr>
        <w:t></w:t>
      </w:r>
      <w:r w:rsidR="00F43F2C">
        <w:rPr>
          <w:sz w:val="22"/>
          <w:szCs w:val="20"/>
        </w:rPr>
        <w:t xml:space="preserve"> i</w:t>
      </w:r>
      <w:r w:rsidR="00BF3B61">
        <w:rPr>
          <w:sz w:val="22"/>
          <w:szCs w:val="20"/>
        </w:rPr>
        <w:t xml:space="preserve"> </w:t>
      </w:r>
      <w:r w:rsidR="00F43F2C" w:rsidRPr="00F43F2C">
        <w:rPr>
          <w:rFonts w:ascii="Symbol" w:hAnsi="Symbol"/>
          <w:i/>
          <w:sz w:val="22"/>
          <w:szCs w:val="20"/>
        </w:rPr>
        <w:t></w:t>
      </w:r>
      <w:r w:rsidRPr="0045778E">
        <w:rPr>
          <w:sz w:val="22"/>
          <w:szCs w:val="20"/>
        </w:rPr>
        <w:t>:</w:t>
      </w:r>
    </w:p>
    <w:p w14:paraId="70FC5590" w14:textId="77777777" w:rsidR="0003562A" w:rsidRPr="0045778E" w:rsidRDefault="0009544B" w:rsidP="0009544B">
      <w:pPr>
        <w:spacing w:after="160"/>
        <w:jc w:val="center"/>
        <w:rPr>
          <w:rFonts w:eastAsiaTheme="minorEastAsia" w:cs="Times New Roman"/>
          <w:sz w:val="22"/>
          <w:szCs w:val="20"/>
        </w:rPr>
      </w:pPr>
      <m:oMathPara>
        <m:oMath>
          <m:r>
            <w:rPr>
              <w:rFonts w:ascii="Cambria Math" w:hAnsi="Cambria Math"/>
              <w:sz w:val="22"/>
              <w:szCs w:val="20"/>
            </w:rPr>
            <m:t>η=</m:t>
          </m:r>
          <m:sSup>
            <m:sSupPr>
              <m:ctrlPr>
                <w:rPr>
                  <w:rFonts w:ascii="Cambria Math" w:hAnsi="Cambria Math"/>
                  <w:i/>
                  <w:sz w:val="22"/>
                  <w:szCs w:val="20"/>
                </w:rPr>
              </m:ctrlPr>
            </m:sSupPr>
            <m:e>
              <m:r>
                <w:rPr>
                  <w:rFonts w:ascii="Cambria Math" w:hAnsi="Cambria Math"/>
                  <w:sz w:val="22"/>
                  <w:szCs w:val="20"/>
                </w:rPr>
                <m:t>e</m:t>
              </m:r>
            </m:e>
            <m:sup>
              <m:r>
                <w:rPr>
                  <w:rFonts w:ascii="Cambria Math" w:hAnsi="Cambria Math"/>
                  <w:sz w:val="22"/>
                  <w:szCs w:val="20"/>
                </w:rPr>
                <m:t>-</m:t>
              </m:r>
              <m:f>
                <m:fPr>
                  <m:ctrlPr>
                    <w:rPr>
                      <w:rFonts w:ascii="Cambria Math" w:hAnsi="Cambria Math"/>
                      <w:i/>
                      <w:sz w:val="22"/>
                      <w:szCs w:val="20"/>
                    </w:rPr>
                  </m:ctrlPr>
                </m:fPr>
                <m:num>
                  <m:r>
                    <w:rPr>
                      <w:rFonts w:ascii="Cambria Math" w:hAnsi="Cambria Math"/>
                      <w:sz w:val="22"/>
                      <w:szCs w:val="20"/>
                    </w:rPr>
                    <m:t>b</m:t>
                  </m:r>
                </m:num>
                <m:den>
                  <m:r>
                    <w:rPr>
                      <w:rFonts w:ascii="Cambria Math" w:hAnsi="Cambria Math"/>
                      <w:sz w:val="22"/>
                      <w:lang w:val="en-AU"/>
                    </w:rPr>
                    <m:t>a</m:t>
                  </m:r>
                </m:den>
              </m:f>
            </m:sup>
          </m:sSup>
        </m:oMath>
      </m:oMathPara>
    </w:p>
    <w:p w14:paraId="1B6B682E" w14:textId="77777777" w:rsidR="0045778E" w:rsidRPr="0045778E" w:rsidRDefault="0045778E" w:rsidP="008A43C4">
      <w:pPr>
        <w:jc w:val="center"/>
        <w:rPr>
          <w:rFonts w:eastAsiaTheme="minorEastAsia" w:cs="Times New Roman"/>
          <w:sz w:val="22"/>
          <w:szCs w:val="20"/>
        </w:rPr>
      </w:pPr>
      <m:oMathPara>
        <m:oMath>
          <m:r>
            <w:rPr>
              <w:rFonts w:ascii="Cambria Math" w:hAnsi="Cambria Math"/>
              <w:sz w:val="22"/>
              <w:szCs w:val="20"/>
            </w:rPr>
            <m:t>β=a</m:t>
          </m:r>
        </m:oMath>
      </m:oMathPara>
    </w:p>
    <w:p w14:paraId="477F84D9" w14:textId="77777777" w:rsidR="00F43F2C" w:rsidRDefault="00F43F2C" w:rsidP="00B2210A">
      <w:pPr>
        <w:rPr>
          <w:rFonts w:cs="Times New Roman"/>
          <w:b/>
          <w:bCs/>
          <w:sz w:val="22"/>
        </w:rPr>
      </w:pPr>
    </w:p>
    <w:p w14:paraId="02184CFC" w14:textId="77777777" w:rsidR="00B2210A" w:rsidRPr="00773046" w:rsidRDefault="00B2210A" w:rsidP="00B2210A">
      <w:pPr>
        <w:rPr>
          <w:rFonts w:cs="Times New Roman"/>
          <w:b/>
          <w:bCs/>
          <w:sz w:val="22"/>
        </w:rPr>
      </w:pPr>
      <w:r w:rsidRPr="00773046">
        <w:rPr>
          <w:rFonts w:cs="Times New Roman"/>
          <w:b/>
          <w:bCs/>
          <w:sz w:val="22"/>
        </w:rPr>
        <w:lastRenderedPageBreak/>
        <w:t xml:space="preserve">5. Rezultati </w:t>
      </w:r>
      <w:r w:rsidR="0045778E">
        <w:rPr>
          <w:rFonts w:cs="Times New Roman"/>
          <w:b/>
          <w:bCs/>
          <w:sz w:val="22"/>
        </w:rPr>
        <w:t>analize pouzdanosti transportn</w:t>
      </w:r>
      <w:r w:rsidR="0008449E">
        <w:rPr>
          <w:rFonts w:cs="Times New Roman"/>
          <w:b/>
          <w:bCs/>
          <w:sz w:val="22"/>
        </w:rPr>
        <w:t>og</w:t>
      </w:r>
      <w:r w:rsidR="0045778E">
        <w:rPr>
          <w:rFonts w:cs="Times New Roman"/>
          <w:b/>
          <w:bCs/>
          <w:sz w:val="22"/>
        </w:rPr>
        <w:t xml:space="preserve"> sistema</w:t>
      </w:r>
    </w:p>
    <w:p w14:paraId="56B87424" w14:textId="65D3BB81" w:rsidR="003D5D21" w:rsidRPr="005212C9" w:rsidRDefault="005212C9" w:rsidP="005212C9">
      <w:pPr>
        <w:rPr>
          <w:rFonts w:cs="Times New Roman"/>
          <w:sz w:val="22"/>
        </w:rPr>
      </w:pPr>
      <w:r w:rsidRPr="005212C9">
        <w:rPr>
          <w:rFonts w:cs="Times New Roman"/>
          <w:sz w:val="22"/>
        </w:rPr>
        <w:t>Za analizu pouzdanosti transportnog sistema dozera primenjen je softver razvijen na Mašinskom fakultetu Univerziteta u Nišu. Ulazni podaci o vremenu ispravnog rada</w:t>
      </w:r>
      <w:r w:rsidR="00DD139E">
        <w:rPr>
          <w:rFonts w:cs="Times New Roman"/>
          <w:sz w:val="22"/>
        </w:rPr>
        <w:t xml:space="preserve"> do otkaza</w:t>
      </w:r>
      <w:r w:rsidRPr="005212C9">
        <w:rPr>
          <w:rFonts w:cs="Times New Roman"/>
          <w:sz w:val="22"/>
        </w:rPr>
        <w:t xml:space="preserve"> dati </w:t>
      </w:r>
      <w:r w:rsidR="00675301">
        <w:rPr>
          <w:rFonts w:cs="Times New Roman"/>
          <w:sz w:val="22"/>
        </w:rPr>
        <w:t xml:space="preserve">su </w:t>
      </w:r>
      <w:r w:rsidRPr="005212C9">
        <w:rPr>
          <w:rFonts w:cs="Times New Roman"/>
          <w:sz w:val="22"/>
        </w:rPr>
        <w:t>u tab</w:t>
      </w:r>
      <w:r w:rsidR="00FC50A3">
        <w:rPr>
          <w:rFonts w:cs="Times New Roman"/>
          <w:sz w:val="22"/>
        </w:rPr>
        <w:t>lici</w:t>
      </w:r>
      <w:r w:rsidRPr="005212C9">
        <w:rPr>
          <w:rFonts w:cs="Times New Roman"/>
          <w:sz w:val="22"/>
        </w:rPr>
        <w:t xml:space="preserve"> 4 </w:t>
      </w:r>
      <w:r>
        <w:rPr>
          <w:rFonts w:cs="Times New Roman"/>
          <w:sz w:val="22"/>
        </w:rPr>
        <w:t xml:space="preserve">i </w:t>
      </w:r>
      <w:r w:rsidR="00F74EF2">
        <w:rPr>
          <w:rFonts w:cs="Times New Roman"/>
          <w:sz w:val="22"/>
        </w:rPr>
        <w:t>grupišu</w:t>
      </w:r>
      <w:r w:rsidRPr="005212C9">
        <w:rPr>
          <w:rFonts w:cs="Times New Roman"/>
          <w:sz w:val="22"/>
        </w:rPr>
        <w:t xml:space="preserve"> se </w:t>
      </w:r>
      <w:r w:rsidR="00302E68">
        <w:rPr>
          <w:rFonts w:cs="Times New Roman"/>
          <w:sz w:val="22"/>
        </w:rPr>
        <w:t xml:space="preserve">u određeni broj intervala </w:t>
      </w:r>
      <w:r w:rsidR="00302E68">
        <w:rPr>
          <w:rFonts w:cs="Times New Roman"/>
          <w:i/>
          <w:iCs/>
          <w:sz w:val="22"/>
        </w:rPr>
        <w:t>z</w:t>
      </w:r>
      <w:r w:rsidRPr="005212C9">
        <w:rPr>
          <w:rFonts w:cs="Times New Roman"/>
          <w:sz w:val="22"/>
        </w:rPr>
        <w:t>. Na osnovu njih određuj</w:t>
      </w:r>
      <w:r w:rsidR="00DD139E">
        <w:rPr>
          <w:rFonts w:cs="Times New Roman"/>
          <w:sz w:val="22"/>
        </w:rPr>
        <w:t>u</w:t>
      </w:r>
      <w:r w:rsidRPr="005212C9">
        <w:rPr>
          <w:rFonts w:cs="Times New Roman"/>
          <w:sz w:val="22"/>
        </w:rPr>
        <w:t xml:space="preserve"> se empirijsk</w:t>
      </w:r>
      <w:r w:rsidR="00DD139E">
        <w:rPr>
          <w:rFonts w:cs="Times New Roman"/>
          <w:sz w:val="22"/>
        </w:rPr>
        <w:t>e</w:t>
      </w:r>
      <w:r w:rsidRPr="005212C9">
        <w:rPr>
          <w:rFonts w:cs="Times New Roman"/>
          <w:sz w:val="22"/>
        </w:rPr>
        <w:t xml:space="preserve"> funkcij</w:t>
      </w:r>
      <w:r w:rsidR="00DD139E">
        <w:rPr>
          <w:rFonts w:cs="Times New Roman"/>
          <w:sz w:val="22"/>
        </w:rPr>
        <w:t>e:</w:t>
      </w:r>
      <w:r w:rsidRPr="005212C9">
        <w:rPr>
          <w:rFonts w:cs="Times New Roman"/>
          <w:sz w:val="22"/>
        </w:rPr>
        <w:t xml:space="preserve"> učestalosti otkaza </w:t>
      </w:r>
      <w:r w:rsidRPr="005212C9">
        <w:rPr>
          <w:rFonts w:cs="Times New Roman"/>
          <w:i/>
          <w:iCs/>
          <w:sz w:val="22"/>
        </w:rPr>
        <w:t>f</w:t>
      </w:r>
      <w:r w:rsidRPr="005212C9">
        <w:rPr>
          <w:rFonts w:cs="Times New Roman"/>
          <w:i/>
          <w:iCs/>
          <w:sz w:val="22"/>
          <w:vertAlign w:val="subscript"/>
        </w:rPr>
        <w:t>e</w:t>
      </w:r>
      <w:r w:rsidR="00071F34">
        <w:rPr>
          <w:rFonts w:cs="Times New Roman"/>
          <w:i/>
          <w:iCs/>
          <w:sz w:val="22"/>
          <w:vertAlign w:val="subscript"/>
        </w:rPr>
        <w:t xml:space="preserve"> </w:t>
      </w:r>
      <w:r w:rsidRPr="005212C9">
        <w:rPr>
          <w:rFonts w:cs="Times New Roman"/>
          <w:sz w:val="22"/>
        </w:rPr>
        <w:t>(</w:t>
      </w:r>
      <w:r w:rsidRPr="005212C9">
        <w:rPr>
          <w:rFonts w:cs="Times New Roman"/>
          <w:i/>
          <w:iCs/>
          <w:sz w:val="22"/>
        </w:rPr>
        <w:t>t</w:t>
      </w:r>
      <w:r w:rsidRPr="005212C9">
        <w:rPr>
          <w:rFonts w:cs="Times New Roman"/>
          <w:sz w:val="22"/>
        </w:rPr>
        <w:t>), kumulativne učesta</w:t>
      </w:r>
      <w:r w:rsidR="00DD139E">
        <w:rPr>
          <w:rFonts w:cs="Times New Roman"/>
          <w:sz w:val="22"/>
        </w:rPr>
        <w:t>l</w:t>
      </w:r>
      <w:r w:rsidRPr="005212C9">
        <w:rPr>
          <w:rFonts w:cs="Times New Roman"/>
          <w:sz w:val="22"/>
        </w:rPr>
        <w:t xml:space="preserve">osti otkaza </w:t>
      </w:r>
      <w:r w:rsidRPr="005212C9">
        <w:rPr>
          <w:rFonts w:cs="Times New Roman"/>
          <w:i/>
          <w:iCs/>
          <w:sz w:val="22"/>
        </w:rPr>
        <w:t>F</w:t>
      </w:r>
      <w:r w:rsidRPr="005212C9">
        <w:rPr>
          <w:rFonts w:cs="Times New Roman"/>
          <w:i/>
          <w:iCs/>
          <w:sz w:val="22"/>
          <w:vertAlign w:val="subscript"/>
        </w:rPr>
        <w:t>e</w:t>
      </w:r>
      <w:r w:rsidR="00071F34">
        <w:rPr>
          <w:rFonts w:cs="Times New Roman"/>
          <w:i/>
          <w:iCs/>
          <w:sz w:val="22"/>
          <w:vertAlign w:val="subscript"/>
        </w:rPr>
        <w:t xml:space="preserve"> </w:t>
      </w:r>
      <w:r w:rsidRPr="005212C9">
        <w:rPr>
          <w:rFonts w:cs="Times New Roman"/>
          <w:sz w:val="22"/>
        </w:rPr>
        <w:t>(</w:t>
      </w:r>
      <w:r w:rsidRPr="005212C9">
        <w:rPr>
          <w:rFonts w:cs="Times New Roman"/>
          <w:i/>
          <w:iCs/>
          <w:sz w:val="22"/>
        </w:rPr>
        <w:t>t</w:t>
      </w:r>
      <w:r w:rsidRPr="005212C9">
        <w:rPr>
          <w:rFonts w:cs="Times New Roman"/>
          <w:sz w:val="22"/>
        </w:rPr>
        <w:t>), pouzdanosti</w:t>
      </w:r>
      <w:r w:rsidRPr="005212C9">
        <w:rPr>
          <w:rFonts w:cs="Times New Roman"/>
          <w:i/>
          <w:iCs/>
          <w:sz w:val="22"/>
        </w:rPr>
        <w:t xml:space="preserve"> R</w:t>
      </w:r>
      <w:r w:rsidRPr="005212C9">
        <w:rPr>
          <w:rFonts w:cs="Times New Roman"/>
          <w:i/>
          <w:iCs/>
          <w:sz w:val="22"/>
          <w:vertAlign w:val="subscript"/>
        </w:rPr>
        <w:t>e</w:t>
      </w:r>
      <w:r w:rsidR="00071F34">
        <w:rPr>
          <w:rFonts w:cs="Times New Roman"/>
          <w:i/>
          <w:iCs/>
          <w:sz w:val="22"/>
          <w:vertAlign w:val="subscript"/>
        </w:rPr>
        <w:t xml:space="preserve"> </w:t>
      </w:r>
      <w:r w:rsidRPr="005212C9">
        <w:rPr>
          <w:rFonts w:cs="Times New Roman"/>
          <w:sz w:val="22"/>
        </w:rPr>
        <w:t>(</w:t>
      </w:r>
      <w:r w:rsidRPr="005212C9">
        <w:rPr>
          <w:rFonts w:cs="Times New Roman"/>
          <w:i/>
          <w:iCs/>
          <w:sz w:val="22"/>
        </w:rPr>
        <w:t>t</w:t>
      </w:r>
      <w:r w:rsidRPr="005212C9">
        <w:rPr>
          <w:rFonts w:cs="Times New Roman"/>
          <w:sz w:val="22"/>
        </w:rPr>
        <w:t xml:space="preserve">) i intenziteta otkaza </w:t>
      </w:r>
      <w:r w:rsidRPr="005212C9">
        <w:rPr>
          <w:rFonts w:cs="Times New Roman"/>
          <w:i/>
          <w:iCs/>
          <w:sz w:val="22"/>
        </w:rPr>
        <w:t>λ</w:t>
      </w:r>
      <w:r w:rsidRPr="005212C9">
        <w:rPr>
          <w:rFonts w:cs="Times New Roman"/>
          <w:i/>
          <w:iCs/>
          <w:sz w:val="22"/>
          <w:vertAlign w:val="subscript"/>
        </w:rPr>
        <w:t>e</w:t>
      </w:r>
      <w:r w:rsidRPr="005212C9">
        <w:rPr>
          <w:rFonts w:cs="Times New Roman"/>
          <w:sz w:val="22"/>
        </w:rPr>
        <w:t xml:space="preserve"> (</w:t>
      </w:r>
      <w:r w:rsidRPr="005212C9">
        <w:rPr>
          <w:rFonts w:cs="Times New Roman"/>
          <w:i/>
          <w:iCs/>
          <w:sz w:val="22"/>
        </w:rPr>
        <w:t>t</w:t>
      </w:r>
      <w:r w:rsidRPr="005212C9">
        <w:rPr>
          <w:rFonts w:cs="Times New Roman"/>
          <w:sz w:val="22"/>
        </w:rPr>
        <w:t>).</w:t>
      </w:r>
      <w:r w:rsidR="003D5D21">
        <w:rPr>
          <w:rFonts w:cs="Times New Roman"/>
          <w:sz w:val="22"/>
        </w:rPr>
        <w:t xml:space="preserve"> [10, 11]</w:t>
      </w:r>
    </w:p>
    <w:p w14:paraId="40D57A88" w14:textId="258BDE48" w:rsidR="00302E68" w:rsidRPr="005212C9" w:rsidRDefault="005212C9" w:rsidP="00300839">
      <w:pPr>
        <w:spacing w:line="276" w:lineRule="auto"/>
        <w:rPr>
          <w:rFonts w:cs="Times New Roman"/>
          <w:sz w:val="20"/>
          <w:szCs w:val="20"/>
        </w:rPr>
      </w:pPr>
      <w:r>
        <w:rPr>
          <w:sz w:val="22"/>
          <w:szCs w:val="20"/>
        </w:rPr>
        <w:t xml:space="preserve">Softver je baziran na grafičkoj metodi određivanja funkcije raspodele vremena ispravnog rada do otkaza. </w:t>
      </w:r>
      <w:r w:rsidR="00DD139E">
        <w:rPr>
          <w:sz w:val="22"/>
          <w:szCs w:val="20"/>
        </w:rPr>
        <w:t>Softverom se ispituje hipoteza Weibull dvoparametarske i troparametarske raspodele, eksponecijalne jednoparametarske i dvoparametarske raspodele, normaln</w:t>
      </w:r>
      <w:r w:rsidR="00071F34">
        <w:rPr>
          <w:sz w:val="22"/>
          <w:szCs w:val="20"/>
        </w:rPr>
        <w:t>e</w:t>
      </w:r>
      <w:r w:rsidR="00DD139E">
        <w:rPr>
          <w:sz w:val="22"/>
          <w:szCs w:val="20"/>
        </w:rPr>
        <w:t xml:space="preserve"> i log</w:t>
      </w:r>
      <w:r w:rsidR="00C54965">
        <w:rPr>
          <w:iCs/>
          <w:sz w:val="22"/>
          <w:szCs w:val="20"/>
        </w:rPr>
        <w:t>–</w:t>
      </w:r>
      <w:r w:rsidR="00DD139E">
        <w:rPr>
          <w:sz w:val="22"/>
          <w:szCs w:val="20"/>
        </w:rPr>
        <w:t>normaln</w:t>
      </w:r>
      <w:r w:rsidR="00071F34">
        <w:rPr>
          <w:sz w:val="22"/>
          <w:szCs w:val="20"/>
        </w:rPr>
        <w:t>e</w:t>
      </w:r>
      <w:r w:rsidR="00DD139E">
        <w:rPr>
          <w:sz w:val="22"/>
          <w:szCs w:val="20"/>
        </w:rPr>
        <w:t xml:space="preserve"> raspodel</w:t>
      </w:r>
      <w:r w:rsidR="00071F34">
        <w:rPr>
          <w:sz w:val="22"/>
          <w:szCs w:val="20"/>
        </w:rPr>
        <w:t>e</w:t>
      </w:r>
      <w:r w:rsidR="00DD139E">
        <w:rPr>
          <w:sz w:val="22"/>
          <w:szCs w:val="20"/>
        </w:rPr>
        <w:t xml:space="preserve">. Parametri </w:t>
      </w:r>
      <w:r>
        <w:rPr>
          <w:sz w:val="22"/>
          <w:szCs w:val="20"/>
        </w:rPr>
        <w:t>raspodel</w:t>
      </w:r>
      <w:r w:rsidR="00DD139E">
        <w:rPr>
          <w:sz w:val="22"/>
          <w:szCs w:val="20"/>
        </w:rPr>
        <w:t>a</w:t>
      </w:r>
      <w:r>
        <w:rPr>
          <w:sz w:val="22"/>
          <w:szCs w:val="20"/>
        </w:rPr>
        <w:t xml:space="preserve"> </w:t>
      </w:r>
      <w:r w:rsidR="00DD139E">
        <w:rPr>
          <w:sz w:val="22"/>
          <w:szCs w:val="20"/>
        </w:rPr>
        <w:t>se određuju iz verovatnosnih papira</w:t>
      </w:r>
      <w:r>
        <w:rPr>
          <w:sz w:val="22"/>
          <w:szCs w:val="20"/>
        </w:rPr>
        <w:t xml:space="preserve"> </w:t>
      </w:r>
      <w:r w:rsidR="00DD139E">
        <w:rPr>
          <w:sz w:val="22"/>
          <w:szCs w:val="20"/>
        </w:rPr>
        <w:t>konstruisanih u Excel</w:t>
      </w:r>
      <w:r w:rsidR="00C54965">
        <w:rPr>
          <w:iCs/>
          <w:sz w:val="22"/>
          <w:szCs w:val="20"/>
        </w:rPr>
        <w:t>–</w:t>
      </w:r>
      <w:r w:rsidR="00DD139E">
        <w:rPr>
          <w:sz w:val="22"/>
          <w:szCs w:val="20"/>
        </w:rPr>
        <w:t>u</w:t>
      </w:r>
      <w:r>
        <w:rPr>
          <w:sz w:val="22"/>
          <w:szCs w:val="20"/>
        </w:rPr>
        <w:t xml:space="preserve">. </w:t>
      </w:r>
      <w:r w:rsidR="00302E68">
        <w:rPr>
          <w:sz w:val="22"/>
          <w:szCs w:val="20"/>
        </w:rPr>
        <w:t xml:space="preserve">Postupak se sastoji od unošenja tačaka sa koordinatama </w:t>
      </w:r>
      <w:r w:rsidR="00302E68" w:rsidRPr="005212C9">
        <w:rPr>
          <w:sz w:val="22"/>
          <w:szCs w:val="20"/>
        </w:rPr>
        <w:t>[</w:t>
      </w:r>
      <w:r w:rsidR="00302E68" w:rsidRPr="00302E68">
        <w:rPr>
          <w:i/>
          <w:iCs/>
          <w:sz w:val="22"/>
          <w:szCs w:val="20"/>
        </w:rPr>
        <w:t>t</w:t>
      </w:r>
      <w:r w:rsidR="00302E68" w:rsidRPr="00302E68">
        <w:rPr>
          <w:i/>
          <w:iCs/>
          <w:sz w:val="22"/>
          <w:szCs w:val="20"/>
          <w:vertAlign w:val="subscript"/>
        </w:rPr>
        <w:t>i</w:t>
      </w:r>
      <w:r w:rsidR="00302E68" w:rsidRPr="005212C9">
        <w:rPr>
          <w:sz w:val="22"/>
          <w:szCs w:val="20"/>
        </w:rPr>
        <w:t>,</w:t>
      </w:r>
      <w:r w:rsidR="00302E68" w:rsidRPr="00302E68">
        <w:rPr>
          <w:i/>
          <w:iCs/>
          <w:sz w:val="22"/>
          <w:szCs w:val="20"/>
        </w:rPr>
        <w:t xml:space="preserve"> F</w:t>
      </w:r>
      <w:r w:rsidR="00302E68" w:rsidRPr="005212C9">
        <w:rPr>
          <w:sz w:val="22"/>
          <w:szCs w:val="20"/>
        </w:rPr>
        <w:t>(</w:t>
      </w:r>
      <w:r w:rsidR="00302E68" w:rsidRPr="00302E68">
        <w:rPr>
          <w:i/>
          <w:iCs/>
          <w:sz w:val="22"/>
          <w:szCs w:val="20"/>
        </w:rPr>
        <w:t>t</w:t>
      </w:r>
      <w:r w:rsidR="00302E68" w:rsidRPr="00302E68">
        <w:rPr>
          <w:i/>
          <w:iCs/>
          <w:sz w:val="22"/>
          <w:szCs w:val="20"/>
          <w:vertAlign w:val="subscript"/>
        </w:rPr>
        <w:t>i</w:t>
      </w:r>
      <w:r w:rsidR="00302E68" w:rsidRPr="005212C9">
        <w:rPr>
          <w:sz w:val="22"/>
          <w:szCs w:val="20"/>
        </w:rPr>
        <w:t>)].</w:t>
      </w:r>
      <w:r w:rsidR="00302E68">
        <w:rPr>
          <w:sz w:val="22"/>
          <w:szCs w:val="20"/>
        </w:rPr>
        <w:t xml:space="preserve"> Broj tačaka odgovara broju posmatranih intervala </w:t>
      </w:r>
      <w:r w:rsidR="00302E68">
        <w:rPr>
          <w:i/>
          <w:sz w:val="22"/>
          <w:szCs w:val="20"/>
        </w:rPr>
        <w:t>z</w:t>
      </w:r>
      <w:r w:rsidR="00302E68">
        <w:rPr>
          <w:iCs/>
          <w:sz w:val="22"/>
          <w:szCs w:val="20"/>
        </w:rPr>
        <w:t xml:space="preserve">. </w:t>
      </w:r>
      <w:r w:rsidR="00302E68" w:rsidRPr="005212C9">
        <w:rPr>
          <w:sz w:val="22"/>
          <w:szCs w:val="20"/>
        </w:rPr>
        <w:t xml:space="preserve">Za verovatnoću otkaza </w:t>
      </w:r>
      <w:r w:rsidR="00302E68" w:rsidRPr="00302E68">
        <w:rPr>
          <w:i/>
          <w:iCs/>
          <w:sz w:val="22"/>
          <w:szCs w:val="20"/>
        </w:rPr>
        <w:t>F</w:t>
      </w:r>
      <w:r w:rsidR="00A4616E">
        <w:rPr>
          <w:i/>
          <w:iCs/>
          <w:sz w:val="22"/>
          <w:szCs w:val="20"/>
        </w:rPr>
        <w:t xml:space="preserve"> </w:t>
      </w:r>
      <w:r w:rsidR="00302E68" w:rsidRPr="005212C9">
        <w:rPr>
          <w:sz w:val="22"/>
          <w:szCs w:val="20"/>
        </w:rPr>
        <w:t>(</w:t>
      </w:r>
      <w:r w:rsidR="00302E68" w:rsidRPr="00302E68">
        <w:rPr>
          <w:i/>
          <w:iCs/>
          <w:sz w:val="22"/>
          <w:szCs w:val="20"/>
        </w:rPr>
        <w:t>t</w:t>
      </w:r>
      <w:r w:rsidR="00302E68" w:rsidRPr="00302E68">
        <w:rPr>
          <w:i/>
          <w:iCs/>
          <w:sz w:val="22"/>
          <w:szCs w:val="20"/>
          <w:vertAlign w:val="subscript"/>
        </w:rPr>
        <w:t>i</w:t>
      </w:r>
      <w:r w:rsidR="00302E68" w:rsidRPr="005212C9">
        <w:rPr>
          <w:sz w:val="22"/>
          <w:szCs w:val="20"/>
        </w:rPr>
        <w:t>)</w:t>
      </w:r>
      <w:r w:rsidR="00DD139E">
        <w:rPr>
          <w:sz w:val="22"/>
          <w:szCs w:val="20"/>
        </w:rPr>
        <w:t xml:space="preserve"> </w:t>
      </w:r>
      <w:r w:rsidR="00302E68" w:rsidRPr="005212C9">
        <w:rPr>
          <w:sz w:val="22"/>
          <w:szCs w:val="20"/>
        </w:rPr>
        <w:t xml:space="preserve">uzima se vrednost medijalnog ranga </w:t>
      </w:r>
      <w:r w:rsidR="00302E68" w:rsidRPr="00F74EF2">
        <w:rPr>
          <w:i/>
          <w:iCs/>
          <w:sz w:val="22"/>
          <w:szCs w:val="20"/>
        </w:rPr>
        <w:t>MR</w:t>
      </w:r>
      <w:r w:rsidR="00302E68" w:rsidRPr="00F74EF2">
        <w:rPr>
          <w:i/>
          <w:iCs/>
          <w:sz w:val="22"/>
          <w:szCs w:val="20"/>
          <w:vertAlign w:val="subscript"/>
        </w:rPr>
        <w:t>i</w:t>
      </w:r>
      <w:r w:rsidR="00302E68" w:rsidRPr="005212C9">
        <w:rPr>
          <w:sz w:val="22"/>
          <w:szCs w:val="20"/>
        </w:rPr>
        <w:t>, koja se izračuna</w:t>
      </w:r>
      <w:r w:rsidR="00DD139E">
        <w:rPr>
          <w:sz w:val="22"/>
          <w:szCs w:val="20"/>
        </w:rPr>
        <w:t>v</w:t>
      </w:r>
      <w:r w:rsidR="00071F34">
        <w:rPr>
          <w:sz w:val="22"/>
          <w:szCs w:val="20"/>
        </w:rPr>
        <w:t>a</w:t>
      </w:r>
      <w:r w:rsidR="00302E68" w:rsidRPr="005212C9">
        <w:rPr>
          <w:sz w:val="22"/>
          <w:szCs w:val="20"/>
        </w:rPr>
        <w:t xml:space="preserve"> Bernardovom aproksimacijom:</w:t>
      </w:r>
    </w:p>
    <w:p w14:paraId="58CA7D0F" w14:textId="77777777" w:rsidR="00302E68" w:rsidRPr="0023387D" w:rsidRDefault="00302E68" w:rsidP="00302E68">
      <w:pPr>
        <w:spacing w:line="276" w:lineRule="auto"/>
        <w:jc w:val="center"/>
        <w:rPr>
          <w:rFonts w:eastAsiaTheme="minorEastAsia"/>
          <w:i/>
        </w:rPr>
      </w:pPr>
      <m:oMathPara>
        <m:oMathParaPr>
          <m:jc m:val="center"/>
        </m:oMathParaPr>
        <m:oMath>
          <m:r>
            <w:rPr>
              <w:rFonts w:ascii="Cambria Math" w:hAnsi="Cambria Math"/>
            </w:rPr>
            <m:t>MR=</m:t>
          </m:r>
          <m:f>
            <m:fPr>
              <m:ctrlPr>
                <w:rPr>
                  <w:rFonts w:ascii="Cambria Math" w:hAnsi="Cambria Math"/>
                  <w:i/>
                </w:rPr>
              </m:ctrlPr>
            </m:fPr>
            <m:num>
              <m:r>
                <w:rPr>
                  <w:rFonts w:ascii="Cambria Math" w:hAnsi="Cambria Math"/>
                </w:rPr>
                <m:t>i-0,3</m:t>
              </m:r>
            </m:num>
            <m:den>
              <m:r>
                <w:rPr>
                  <w:rFonts w:ascii="Cambria Math" w:hAnsi="Cambria Math"/>
                </w:rPr>
                <m:t>n+0,4</m:t>
              </m:r>
            </m:den>
          </m:f>
          <m:r>
            <w:rPr>
              <w:rFonts w:ascii="Cambria Math" w:hAnsi="Cambria Math"/>
            </w:rPr>
            <m:t>∙100 %</m:t>
          </m:r>
        </m:oMath>
      </m:oMathPara>
    </w:p>
    <w:p w14:paraId="6B2C977E" w14:textId="77777777" w:rsidR="00302E68" w:rsidRDefault="00302E68" w:rsidP="00302E68">
      <w:pPr>
        <w:spacing w:after="40"/>
      </w:pPr>
      <w:r>
        <w:t>gde je:</w:t>
      </w:r>
    </w:p>
    <w:p w14:paraId="28BC9DF5" w14:textId="77777777" w:rsidR="00302E68" w:rsidRPr="00C71220" w:rsidRDefault="00302E68" w:rsidP="00302E68">
      <w:pPr>
        <w:spacing w:after="40"/>
        <w:rPr>
          <w:sz w:val="22"/>
          <w:szCs w:val="20"/>
        </w:rPr>
      </w:pPr>
      <w:r w:rsidRPr="00C71220">
        <w:rPr>
          <w:i/>
          <w:iCs/>
          <w:sz w:val="22"/>
          <w:szCs w:val="20"/>
        </w:rPr>
        <w:t xml:space="preserve">i </w:t>
      </w:r>
      <w:r w:rsidRPr="00C71220">
        <w:rPr>
          <w:sz w:val="22"/>
          <w:szCs w:val="20"/>
        </w:rPr>
        <w:t>– redni broj otkaza,</w:t>
      </w:r>
    </w:p>
    <w:p w14:paraId="67048A1B" w14:textId="77777777" w:rsidR="00302E68" w:rsidRPr="00C71220" w:rsidRDefault="00302E68" w:rsidP="00302E68">
      <w:pPr>
        <w:rPr>
          <w:sz w:val="22"/>
          <w:szCs w:val="20"/>
        </w:rPr>
      </w:pPr>
      <w:r w:rsidRPr="00C71220">
        <w:rPr>
          <w:i/>
          <w:iCs/>
          <w:sz w:val="22"/>
          <w:szCs w:val="20"/>
        </w:rPr>
        <w:t>n</w:t>
      </w:r>
      <w:r w:rsidRPr="00C71220">
        <w:rPr>
          <w:sz w:val="22"/>
          <w:szCs w:val="20"/>
        </w:rPr>
        <w:t xml:space="preserve"> – veličina uzorka.</w:t>
      </w:r>
    </w:p>
    <w:p w14:paraId="3433204D" w14:textId="09D81301" w:rsidR="00302E68" w:rsidRPr="004A000A" w:rsidRDefault="00302E68" w:rsidP="00B520F5">
      <w:pPr>
        <w:spacing w:after="200" w:line="276" w:lineRule="auto"/>
        <w:rPr>
          <w:iCs/>
          <w:sz w:val="22"/>
          <w:szCs w:val="20"/>
        </w:rPr>
      </w:pPr>
      <w:r w:rsidRPr="004A000A">
        <w:rPr>
          <w:sz w:val="22"/>
          <w:szCs w:val="20"/>
        </w:rPr>
        <w:t xml:space="preserve">Aproksimativna prava povlači se između tačaka </w:t>
      </w:r>
      <w:r w:rsidR="00DD139E">
        <w:rPr>
          <w:sz w:val="22"/>
          <w:szCs w:val="20"/>
        </w:rPr>
        <w:t>primenom metode najmanjih kvadrata</w:t>
      </w:r>
      <w:r w:rsidRPr="004A000A">
        <w:rPr>
          <w:sz w:val="22"/>
          <w:szCs w:val="20"/>
        </w:rPr>
        <w:t xml:space="preserve">. Ukoliko se </w:t>
      </w:r>
      <w:r w:rsidR="00DD139E">
        <w:rPr>
          <w:sz w:val="22"/>
          <w:szCs w:val="20"/>
        </w:rPr>
        <w:t xml:space="preserve">ucrtane </w:t>
      </w:r>
      <w:r w:rsidRPr="004A000A">
        <w:rPr>
          <w:sz w:val="22"/>
          <w:szCs w:val="20"/>
        </w:rPr>
        <w:t xml:space="preserve">tačke </w:t>
      </w:r>
      <w:r w:rsidR="00DD139E">
        <w:rPr>
          <w:sz w:val="22"/>
          <w:szCs w:val="20"/>
        </w:rPr>
        <w:t>mogu dobro aproksimovati pravom linijom, odnosno ako se tačke nalaze na pravoj liniji ili se gomilaju oko prave linije, pretpost</w:t>
      </w:r>
      <w:r w:rsidRPr="004A000A">
        <w:rPr>
          <w:sz w:val="22"/>
          <w:szCs w:val="20"/>
        </w:rPr>
        <w:t>a</w:t>
      </w:r>
      <w:r w:rsidR="00DD139E">
        <w:rPr>
          <w:sz w:val="22"/>
          <w:szCs w:val="20"/>
        </w:rPr>
        <w:t>vlje</w:t>
      </w:r>
      <w:r w:rsidRPr="004A000A">
        <w:rPr>
          <w:sz w:val="22"/>
          <w:szCs w:val="20"/>
        </w:rPr>
        <w:t xml:space="preserve">ni model </w:t>
      </w:r>
      <w:r w:rsidR="00DD139E">
        <w:rPr>
          <w:sz w:val="22"/>
          <w:szCs w:val="20"/>
        </w:rPr>
        <w:t xml:space="preserve">zakona raspodele </w:t>
      </w:r>
      <w:r w:rsidRPr="004A000A">
        <w:rPr>
          <w:sz w:val="22"/>
          <w:szCs w:val="20"/>
        </w:rPr>
        <w:t xml:space="preserve">je </w:t>
      </w:r>
      <w:r w:rsidR="00DD139E">
        <w:rPr>
          <w:sz w:val="22"/>
          <w:szCs w:val="20"/>
        </w:rPr>
        <w:t>dobar</w:t>
      </w:r>
      <w:r w:rsidRPr="004A000A">
        <w:rPr>
          <w:sz w:val="22"/>
          <w:szCs w:val="20"/>
        </w:rPr>
        <w:t>.</w:t>
      </w:r>
      <w:r w:rsidR="00DD139E">
        <w:rPr>
          <w:sz w:val="22"/>
          <w:szCs w:val="20"/>
        </w:rPr>
        <w:t xml:space="preserve"> U protivnom se odbacuje hipoteza o pretpostavljenom zakonu raspodele.</w:t>
      </w:r>
      <w:r w:rsidRPr="004A000A">
        <w:rPr>
          <w:sz w:val="22"/>
          <w:szCs w:val="20"/>
        </w:rPr>
        <w:t xml:space="preserve"> </w:t>
      </w:r>
      <w:r w:rsidR="00934A0F">
        <w:rPr>
          <w:iCs/>
          <w:sz w:val="22"/>
          <w:szCs w:val="20"/>
        </w:rPr>
        <w:t>U nastavku rada predstavljeni su osnovni rezultati analize za sva tri dozera.</w:t>
      </w:r>
      <w:r w:rsidR="00DD139E">
        <w:rPr>
          <w:iCs/>
          <w:sz w:val="22"/>
          <w:szCs w:val="20"/>
        </w:rPr>
        <w:t xml:space="preserve"> Za sve dozere je pretpostavljena hipoteza zakona raspodele otkaza – Weibull</w:t>
      </w:r>
      <w:r w:rsidR="002C0872">
        <w:rPr>
          <w:iCs/>
          <w:sz w:val="22"/>
          <w:szCs w:val="20"/>
        </w:rPr>
        <w:t>–</w:t>
      </w:r>
      <w:r w:rsidR="00DD139E">
        <w:rPr>
          <w:iCs/>
          <w:sz w:val="22"/>
          <w:szCs w:val="20"/>
        </w:rPr>
        <w:t>ova dvoparametarska raspodela.</w:t>
      </w:r>
      <w:r w:rsidR="003D5D21">
        <w:rPr>
          <w:iCs/>
          <w:sz w:val="22"/>
          <w:szCs w:val="20"/>
        </w:rPr>
        <w:t xml:space="preserve"> [12]</w:t>
      </w:r>
    </w:p>
    <w:p w14:paraId="286AF26E" w14:textId="77777777" w:rsidR="004A000A" w:rsidRPr="009A078E" w:rsidRDefault="004A000A" w:rsidP="004A000A">
      <w:pPr>
        <w:pStyle w:val="ListParagraph"/>
        <w:numPr>
          <w:ilvl w:val="0"/>
          <w:numId w:val="5"/>
        </w:numPr>
        <w:rPr>
          <w:b/>
          <w:bCs/>
          <w:i/>
          <w:sz w:val="22"/>
          <w:szCs w:val="20"/>
        </w:rPr>
      </w:pPr>
      <w:r w:rsidRPr="009A078E">
        <w:rPr>
          <w:b/>
          <w:bCs/>
          <w:i/>
          <w:sz w:val="22"/>
          <w:szCs w:val="20"/>
        </w:rPr>
        <w:t>Liebhher PR 752</w:t>
      </w:r>
    </w:p>
    <w:p w14:paraId="29E3323D" w14:textId="77777777" w:rsidR="004A000A" w:rsidRPr="00297CE3" w:rsidRDefault="004A000A" w:rsidP="004A000A">
      <w:pPr>
        <w:spacing w:after="20"/>
        <w:rPr>
          <w:i/>
          <w:iCs/>
          <w:sz w:val="22"/>
          <w:szCs w:val="20"/>
        </w:rPr>
      </w:pPr>
      <w:r w:rsidRPr="00297CE3">
        <w:rPr>
          <w:i/>
          <w:iCs/>
          <w:sz w:val="22"/>
          <w:szCs w:val="20"/>
        </w:rPr>
        <w:t>Tab</w:t>
      </w:r>
      <w:r w:rsidR="00D035A1" w:rsidRPr="00297CE3">
        <w:rPr>
          <w:i/>
          <w:iCs/>
          <w:sz w:val="22"/>
          <w:szCs w:val="20"/>
        </w:rPr>
        <w:t>lica</w:t>
      </w:r>
      <w:r w:rsidR="00363DE2">
        <w:rPr>
          <w:i/>
          <w:iCs/>
          <w:sz w:val="22"/>
          <w:szCs w:val="20"/>
        </w:rPr>
        <w:t xml:space="preserve"> </w:t>
      </w:r>
      <w:r w:rsidR="00F70AC9">
        <w:rPr>
          <w:i/>
          <w:iCs/>
          <w:sz w:val="22"/>
          <w:szCs w:val="20"/>
        </w:rPr>
        <w:t>5</w:t>
      </w:r>
      <w:r w:rsidRPr="00297CE3">
        <w:rPr>
          <w:i/>
          <w:iCs/>
          <w:sz w:val="22"/>
          <w:szCs w:val="20"/>
        </w:rPr>
        <w:t xml:space="preserve">. </w:t>
      </w:r>
      <w:r w:rsidR="00B6574A">
        <w:rPr>
          <w:i/>
          <w:iCs/>
          <w:sz w:val="22"/>
          <w:szCs w:val="20"/>
        </w:rPr>
        <w:t>R</w:t>
      </w:r>
      <w:r w:rsidRPr="00297CE3">
        <w:rPr>
          <w:i/>
          <w:iCs/>
          <w:sz w:val="22"/>
          <w:szCs w:val="20"/>
        </w:rPr>
        <w:t>ezultat</w:t>
      </w:r>
      <w:r w:rsidR="00D035A1" w:rsidRPr="00297CE3">
        <w:rPr>
          <w:i/>
          <w:iCs/>
          <w:sz w:val="22"/>
          <w:szCs w:val="20"/>
        </w:rPr>
        <w:t>i</w:t>
      </w:r>
      <w:r w:rsidRPr="00297CE3">
        <w:rPr>
          <w:i/>
          <w:iCs/>
          <w:sz w:val="22"/>
          <w:szCs w:val="20"/>
        </w:rPr>
        <w:t xml:space="preserve"> analize za dozer Liebhher PR 752</w:t>
      </w:r>
    </w:p>
    <w:tbl>
      <w:tblPr>
        <w:tblW w:w="8788" w:type="dxa"/>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EDEDED" w:themeFill="accent3" w:themeFillTint="33"/>
        <w:tblLook w:val="04A0" w:firstRow="1" w:lastRow="0" w:firstColumn="1" w:lastColumn="0" w:noHBand="0" w:noVBand="1"/>
      </w:tblPr>
      <w:tblGrid>
        <w:gridCol w:w="964"/>
        <w:gridCol w:w="1304"/>
        <w:gridCol w:w="1304"/>
        <w:gridCol w:w="1304"/>
        <w:gridCol w:w="1304"/>
        <w:gridCol w:w="1304"/>
        <w:gridCol w:w="1304"/>
      </w:tblGrid>
      <w:tr w:rsidR="004A000A" w:rsidRPr="004A000A" w14:paraId="4B6162F1" w14:textId="77777777" w:rsidTr="00444207">
        <w:trPr>
          <w:trHeight w:val="20"/>
        </w:trPr>
        <w:tc>
          <w:tcPr>
            <w:tcW w:w="964" w:type="dxa"/>
            <w:shd w:val="clear" w:color="auto" w:fill="EDEDED" w:themeFill="accent3" w:themeFillTint="33"/>
            <w:noWrap/>
            <w:vAlign w:val="center"/>
            <w:hideMark/>
          </w:tcPr>
          <w:p w14:paraId="0C0B248E" w14:textId="77777777" w:rsidR="004A000A" w:rsidRPr="004A000A" w:rsidRDefault="004A000A" w:rsidP="00444207">
            <w:pPr>
              <w:spacing w:after="0" w:line="240" w:lineRule="auto"/>
              <w:jc w:val="center"/>
              <w:rPr>
                <w:rFonts w:eastAsia="Times New Roman" w:cs="Times New Roman"/>
                <w:i/>
                <w:iCs/>
                <w:sz w:val="20"/>
                <w:szCs w:val="20"/>
                <w:lang w:val="en-US"/>
              </w:rPr>
            </w:pPr>
            <w:proofErr w:type="spellStart"/>
            <w:r w:rsidRPr="004A000A">
              <w:rPr>
                <w:rFonts w:eastAsia="Times New Roman" w:cs="Times New Roman"/>
                <w:i/>
                <w:iCs/>
                <w:sz w:val="20"/>
                <w:szCs w:val="20"/>
                <w:lang w:val="en-US"/>
              </w:rPr>
              <w:t>i</w:t>
            </w:r>
            <w:proofErr w:type="spellEnd"/>
          </w:p>
        </w:tc>
        <w:tc>
          <w:tcPr>
            <w:tcW w:w="1304" w:type="dxa"/>
            <w:shd w:val="clear" w:color="auto" w:fill="EDEDED" w:themeFill="accent3" w:themeFillTint="33"/>
            <w:noWrap/>
            <w:vAlign w:val="center"/>
            <w:hideMark/>
          </w:tcPr>
          <w:p w14:paraId="22861F9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c>
          <w:tcPr>
            <w:tcW w:w="1304" w:type="dxa"/>
            <w:shd w:val="clear" w:color="auto" w:fill="EDEDED" w:themeFill="accent3" w:themeFillTint="33"/>
            <w:noWrap/>
            <w:vAlign w:val="center"/>
            <w:hideMark/>
          </w:tcPr>
          <w:p w14:paraId="0E77EDE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29EE9A4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w:t>
            </w:r>
          </w:p>
        </w:tc>
        <w:tc>
          <w:tcPr>
            <w:tcW w:w="1304" w:type="dxa"/>
            <w:shd w:val="clear" w:color="auto" w:fill="EDEDED" w:themeFill="accent3" w:themeFillTint="33"/>
            <w:noWrap/>
            <w:vAlign w:val="center"/>
            <w:hideMark/>
          </w:tcPr>
          <w:p w14:paraId="41A143B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w:t>
            </w:r>
          </w:p>
        </w:tc>
        <w:tc>
          <w:tcPr>
            <w:tcW w:w="1304" w:type="dxa"/>
            <w:shd w:val="clear" w:color="auto" w:fill="EDEDED" w:themeFill="accent3" w:themeFillTint="33"/>
            <w:noWrap/>
            <w:vAlign w:val="center"/>
            <w:hideMark/>
          </w:tcPr>
          <w:p w14:paraId="62AFF74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w:t>
            </w:r>
          </w:p>
        </w:tc>
        <w:tc>
          <w:tcPr>
            <w:tcW w:w="1304" w:type="dxa"/>
            <w:shd w:val="clear" w:color="auto" w:fill="EDEDED" w:themeFill="accent3" w:themeFillTint="33"/>
            <w:noWrap/>
            <w:vAlign w:val="center"/>
            <w:hideMark/>
          </w:tcPr>
          <w:p w14:paraId="13AF692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6</w:t>
            </w:r>
          </w:p>
        </w:tc>
      </w:tr>
      <w:tr w:rsidR="004A000A" w:rsidRPr="004A000A" w14:paraId="5AC1E2FF" w14:textId="77777777" w:rsidTr="00444207">
        <w:trPr>
          <w:trHeight w:val="20"/>
        </w:trPr>
        <w:tc>
          <w:tcPr>
            <w:tcW w:w="964" w:type="dxa"/>
            <w:shd w:val="clear" w:color="auto" w:fill="EDEDED" w:themeFill="accent3" w:themeFillTint="33"/>
            <w:noWrap/>
            <w:vAlign w:val="center"/>
            <w:hideMark/>
          </w:tcPr>
          <w:p w14:paraId="721DA1B9" w14:textId="77777777"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t</w:t>
            </w:r>
            <w:r w:rsidRPr="004A000A">
              <w:rPr>
                <w:rFonts w:eastAsia="Times New Roman" w:cs="Times New Roman"/>
                <w:sz w:val="20"/>
                <w:szCs w:val="20"/>
                <w:lang w:val="en-US"/>
              </w:rPr>
              <w:t>, h</w:t>
            </w:r>
          </w:p>
        </w:tc>
        <w:tc>
          <w:tcPr>
            <w:tcW w:w="1304" w:type="dxa"/>
            <w:shd w:val="clear" w:color="auto" w:fill="EDEDED" w:themeFill="accent3" w:themeFillTint="33"/>
            <w:noWrap/>
            <w:vAlign w:val="center"/>
            <w:hideMark/>
          </w:tcPr>
          <w:p w14:paraId="75D21EC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18F4B48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880,00</w:t>
            </w:r>
          </w:p>
        </w:tc>
        <w:tc>
          <w:tcPr>
            <w:tcW w:w="1304" w:type="dxa"/>
            <w:shd w:val="clear" w:color="auto" w:fill="EDEDED" w:themeFill="accent3" w:themeFillTint="33"/>
            <w:noWrap/>
            <w:vAlign w:val="center"/>
            <w:hideMark/>
          </w:tcPr>
          <w:p w14:paraId="7EBF7ED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1320,00</w:t>
            </w:r>
          </w:p>
        </w:tc>
        <w:tc>
          <w:tcPr>
            <w:tcW w:w="1304" w:type="dxa"/>
            <w:shd w:val="clear" w:color="auto" w:fill="EDEDED" w:themeFill="accent3" w:themeFillTint="33"/>
            <w:noWrap/>
            <w:vAlign w:val="center"/>
            <w:hideMark/>
          </w:tcPr>
          <w:p w14:paraId="137183A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1760,00</w:t>
            </w:r>
          </w:p>
        </w:tc>
        <w:tc>
          <w:tcPr>
            <w:tcW w:w="1304" w:type="dxa"/>
            <w:shd w:val="clear" w:color="auto" w:fill="EDEDED" w:themeFill="accent3" w:themeFillTint="33"/>
            <w:noWrap/>
            <w:vAlign w:val="center"/>
            <w:hideMark/>
          </w:tcPr>
          <w:p w14:paraId="04D4623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2200,00</w:t>
            </w:r>
          </w:p>
        </w:tc>
        <w:tc>
          <w:tcPr>
            <w:tcW w:w="1304" w:type="dxa"/>
            <w:shd w:val="clear" w:color="auto" w:fill="EDEDED" w:themeFill="accent3" w:themeFillTint="33"/>
            <w:noWrap/>
            <w:vAlign w:val="center"/>
            <w:hideMark/>
          </w:tcPr>
          <w:p w14:paraId="62C92CA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3080,00</w:t>
            </w:r>
          </w:p>
        </w:tc>
      </w:tr>
      <w:tr w:rsidR="004A000A" w:rsidRPr="004A000A" w14:paraId="6B71F78F" w14:textId="77777777" w:rsidTr="00444207">
        <w:trPr>
          <w:trHeight w:val="20"/>
        </w:trPr>
        <w:tc>
          <w:tcPr>
            <w:tcW w:w="964" w:type="dxa"/>
            <w:shd w:val="clear" w:color="auto" w:fill="EDEDED" w:themeFill="accent3" w:themeFillTint="33"/>
            <w:noWrap/>
            <w:vAlign w:val="center"/>
            <w:hideMark/>
          </w:tcPr>
          <w:p w14:paraId="5B2E278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 xml:space="preserve">t, 1000 </w:t>
            </w:r>
            <w:r w:rsidR="005233B8">
              <w:rPr>
                <w:rFonts w:eastAsia="Times New Roman" w:cs="Times New Roman"/>
                <w:sz w:val="20"/>
                <w:szCs w:val="20"/>
                <w:lang w:val="en-US"/>
              </w:rPr>
              <w:t>h</w:t>
            </w:r>
          </w:p>
        </w:tc>
        <w:tc>
          <w:tcPr>
            <w:tcW w:w="1304" w:type="dxa"/>
            <w:shd w:val="clear" w:color="auto" w:fill="EDEDED" w:themeFill="accent3" w:themeFillTint="33"/>
            <w:noWrap/>
            <w:vAlign w:val="center"/>
            <w:hideMark/>
          </w:tcPr>
          <w:p w14:paraId="14B0410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0,44</w:t>
            </w:r>
          </w:p>
        </w:tc>
        <w:tc>
          <w:tcPr>
            <w:tcW w:w="1304" w:type="dxa"/>
            <w:shd w:val="clear" w:color="auto" w:fill="EDEDED" w:themeFill="accent3" w:themeFillTint="33"/>
            <w:noWrap/>
            <w:vAlign w:val="center"/>
            <w:hideMark/>
          </w:tcPr>
          <w:p w14:paraId="48BBD6E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0,88</w:t>
            </w:r>
          </w:p>
        </w:tc>
        <w:tc>
          <w:tcPr>
            <w:tcW w:w="1304" w:type="dxa"/>
            <w:shd w:val="clear" w:color="auto" w:fill="EDEDED" w:themeFill="accent3" w:themeFillTint="33"/>
            <w:noWrap/>
            <w:vAlign w:val="center"/>
            <w:hideMark/>
          </w:tcPr>
          <w:p w14:paraId="6931281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1,32</w:t>
            </w:r>
          </w:p>
        </w:tc>
        <w:tc>
          <w:tcPr>
            <w:tcW w:w="1304" w:type="dxa"/>
            <w:shd w:val="clear" w:color="auto" w:fill="EDEDED" w:themeFill="accent3" w:themeFillTint="33"/>
            <w:noWrap/>
            <w:vAlign w:val="center"/>
            <w:hideMark/>
          </w:tcPr>
          <w:p w14:paraId="1DDB42E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1,76</w:t>
            </w:r>
          </w:p>
        </w:tc>
        <w:tc>
          <w:tcPr>
            <w:tcW w:w="1304" w:type="dxa"/>
            <w:shd w:val="clear" w:color="auto" w:fill="EDEDED" w:themeFill="accent3" w:themeFillTint="33"/>
            <w:noWrap/>
            <w:vAlign w:val="center"/>
            <w:hideMark/>
          </w:tcPr>
          <w:p w14:paraId="7FA2AE9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2,2</w:t>
            </w:r>
          </w:p>
        </w:tc>
        <w:tc>
          <w:tcPr>
            <w:tcW w:w="1304" w:type="dxa"/>
            <w:shd w:val="clear" w:color="auto" w:fill="EDEDED" w:themeFill="accent3" w:themeFillTint="33"/>
            <w:noWrap/>
            <w:vAlign w:val="center"/>
            <w:hideMark/>
          </w:tcPr>
          <w:p w14:paraId="1F11082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3,08</w:t>
            </w:r>
          </w:p>
        </w:tc>
      </w:tr>
      <w:tr w:rsidR="004A000A" w:rsidRPr="004A000A" w14:paraId="1F30B64D" w14:textId="77777777" w:rsidTr="00444207">
        <w:trPr>
          <w:trHeight w:val="20"/>
        </w:trPr>
        <w:tc>
          <w:tcPr>
            <w:tcW w:w="964" w:type="dxa"/>
            <w:shd w:val="clear" w:color="auto" w:fill="EDEDED" w:themeFill="accent3" w:themeFillTint="33"/>
            <w:noWrap/>
            <w:vAlign w:val="center"/>
            <w:hideMark/>
          </w:tcPr>
          <w:p w14:paraId="0E3328C8" w14:textId="66E6D3C4"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005233B8" w:rsidRPr="0042167D">
              <w:rPr>
                <w:rFonts w:ascii="Symbol" w:eastAsia="Times New Roman" w:hAnsi="Symbol" w:cs="Arial"/>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5BB02FA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112055C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2087C42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w:t>
            </w:r>
          </w:p>
        </w:tc>
        <w:tc>
          <w:tcPr>
            <w:tcW w:w="1304" w:type="dxa"/>
            <w:shd w:val="clear" w:color="auto" w:fill="EDEDED" w:themeFill="accent3" w:themeFillTint="33"/>
            <w:noWrap/>
            <w:vAlign w:val="center"/>
            <w:hideMark/>
          </w:tcPr>
          <w:p w14:paraId="137C041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w:t>
            </w:r>
          </w:p>
        </w:tc>
        <w:tc>
          <w:tcPr>
            <w:tcW w:w="1304" w:type="dxa"/>
            <w:shd w:val="clear" w:color="auto" w:fill="EDEDED" w:themeFill="accent3" w:themeFillTint="33"/>
            <w:noWrap/>
            <w:vAlign w:val="center"/>
            <w:hideMark/>
          </w:tcPr>
          <w:p w14:paraId="17B6125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c>
          <w:tcPr>
            <w:tcW w:w="1304" w:type="dxa"/>
            <w:shd w:val="clear" w:color="auto" w:fill="EDEDED" w:themeFill="accent3" w:themeFillTint="33"/>
            <w:noWrap/>
            <w:vAlign w:val="center"/>
            <w:hideMark/>
          </w:tcPr>
          <w:p w14:paraId="3EE9821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r>
      <w:tr w:rsidR="004A000A" w:rsidRPr="004A000A" w14:paraId="4B23A413" w14:textId="77777777" w:rsidTr="00444207">
        <w:trPr>
          <w:trHeight w:val="20"/>
        </w:trPr>
        <w:tc>
          <w:tcPr>
            <w:tcW w:w="964" w:type="dxa"/>
            <w:shd w:val="clear" w:color="auto" w:fill="EDEDED" w:themeFill="accent3" w:themeFillTint="33"/>
            <w:noWrap/>
            <w:vAlign w:val="center"/>
            <w:hideMark/>
          </w:tcPr>
          <w:p w14:paraId="2ACE6ACF" w14:textId="4056EF54"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4BE461F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138E0CC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w:t>
            </w:r>
          </w:p>
        </w:tc>
        <w:tc>
          <w:tcPr>
            <w:tcW w:w="1304" w:type="dxa"/>
            <w:shd w:val="clear" w:color="auto" w:fill="EDEDED" w:themeFill="accent3" w:themeFillTint="33"/>
            <w:noWrap/>
            <w:vAlign w:val="center"/>
            <w:hideMark/>
          </w:tcPr>
          <w:p w14:paraId="4B8C166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35</w:t>
            </w:r>
          </w:p>
        </w:tc>
        <w:tc>
          <w:tcPr>
            <w:tcW w:w="1304" w:type="dxa"/>
            <w:shd w:val="clear" w:color="auto" w:fill="EDEDED" w:themeFill="accent3" w:themeFillTint="33"/>
            <w:noWrap/>
            <w:vAlign w:val="center"/>
            <w:hideMark/>
          </w:tcPr>
          <w:p w14:paraId="5844B33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40</w:t>
            </w:r>
          </w:p>
        </w:tc>
        <w:tc>
          <w:tcPr>
            <w:tcW w:w="1304" w:type="dxa"/>
            <w:shd w:val="clear" w:color="auto" w:fill="EDEDED" w:themeFill="accent3" w:themeFillTint="33"/>
            <w:noWrap/>
            <w:vAlign w:val="center"/>
            <w:hideMark/>
          </w:tcPr>
          <w:p w14:paraId="5E9CA64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41</w:t>
            </w:r>
          </w:p>
        </w:tc>
        <w:tc>
          <w:tcPr>
            <w:tcW w:w="1304" w:type="dxa"/>
            <w:shd w:val="clear" w:color="auto" w:fill="EDEDED" w:themeFill="accent3" w:themeFillTint="33"/>
            <w:noWrap/>
            <w:vAlign w:val="center"/>
            <w:hideMark/>
          </w:tcPr>
          <w:p w14:paraId="3AA4462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42</w:t>
            </w:r>
          </w:p>
        </w:tc>
      </w:tr>
      <w:tr w:rsidR="004A000A" w:rsidRPr="004A000A" w14:paraId="2E866EAF" w14:textId="77777777" w:rsidTr="00444207">
        <w:trPr>
          <w:trHeight w:val="20"/>
        </w:trPr>
        <w:tc>
          <w:tcPr>
            <w:tcW w:w="964" w:type="dxa"/>
            <w:shd w:val="clear" w:color="auto" w:fill="EDEDED" w:themeFill="accent3" w:themeFillTint="33"/>
            <w:noWrap/>
            <w:vAlign w:val="center"/>
            <w:hideMark/>
          </w:tcPr>
          <w:p w14:paraId="315A544E" w14:textId="5040799B"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4922EC">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7161014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27</w:t>
            </w:r>
          </w:p>
        </w:tc>
        <w:tc>
          <w:tcPr>
            <w:tcW w:w="1304" w:type="dxa"/>
            <w:shd w:val="clear" w:color="auto" w:fill="EDEDED" w:themeFill="accent3" w:themeFillTint="33"/>
            <w:noWrap/>
            <w:vAlign w:val="center"/>
            <w:hideMark/>
          </w:tcPr>
          <w:p w14:paraId="317B3C4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12</w:t>
            </w:r>
          </w:p>
        </w:tc>
        <w:tc>
          <w:tcPr>
            <w:tcW w:w="1304" w:type="dxa"/>
            <w:shd w:val="clear" w:color="auto" w:fill="EDEDED" w:themeFill="accent3" w:themeFillTint="33"/>
            <w:noWrap/>
            <w:vAlign w:val="center"/>
            <w:hideMark/>
          </w:tcPr>
          <w:p w14:paraId="5FC3C22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7</w:t>
            </w:r>
          </w:p>
        </w:tc>
        <w:tc>
          <w:tcPr>
            <w:tcW w:w="1304" w:type="dxa"/>
            <w:shd w:val="clear" w:color="auto" w:fill="EDEDED" w:themeFill="accent3" w:themeFillTint="33"/>
            <w:noWrap/>
            <w:vAlign w:val="center"/>
            <w:hideMark/>
          </w:tcPr>
          <w:p w14:paraId="73FC875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39E11CC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c>
          <w:tcPr>
            <w:tcW w:w="1304" w:type="dxa"/>
            <w:shd w:val="clear" w:color="auto" w:fill="EDEDED" w:themeFill="accent3" w:themeFillTint="33"/>
            <w:noWrap/>
            <w:vAlign w:val="center"/>
            <w:hideMark/>
          </w:tcPr>
          <w:p w14:paraId="0C18CD3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w:t>
            </w:r>
          </w:p>
        </w:tc>
      </w:tr>
      <w:tr w:rsidR="004A000A" w:rsidRPr="004A000A" w14:paraId="0B211E2A" w14:textId="77777777" w:rsidTr="00444207">
        <w:trPr>
          <w:trHeight w:val="20"/>
        </w:trPr>
        <w:tc>
          <w:tcPr>
            <w:tcW w:w="964" w:type="dxa"/>
            <w:shd w:val="clear" w:color="auto" w:fill="EDEDED" w:themeFill="accent3" w:themeFillTint="33"/>
            <w:noWrap/>
            <w:vAlign w:val="center"/>
            <w:hideMark/>
          </w:tcPr>
          <w:p w14:paraId="7650FB06" w14:textId="44C91D2E"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5233B8" w:rsidRPr="0042167D">
              <w:rPr>
                <w:rFonts w:ascii="Symbol" w:eastAsia="Times New Roman" w:hAnsi="Symbol" w:cs="Arial"/>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1BBB120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42</w:t>
            </w:r>
          </w:p>
        </w:tc>
        <w:tc>
          <w:tcPr>
            <w:tcW w:w="1304" w:type="dxa"/>
            <w:shd w:val="clear" w:color="auto" w:fill="EDEDED" w:themeFill="accent3" w:themeFillTint="33"/>
            <w:noWrap/>
            <w:vAlign w:val="center"/>
            <w:hideMark/>
          </w:tcPr>
          <w:p w14:paraId="72AEC83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27</w:t>
            </w:r>
          </w:p>
        </w:tc>
        <w:tc>
          <w:tcPr>
            <w:tcW w:w="1304" w:type="dxa"/>
            <w:shd w:val="clear" w:color="auto" w:fill="EDEDED" w:themeFill="accent3" w:themeFillTint="33"/>
            <w:noWrap/>
            <w:vAlign w:val="center"/>
            <w:hideMark/>
          </w:tcPr>
          <w:p w14:paraId="3644D37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12</w:t>
            </w:r>
          </w:p>
        </w:tc>
        <w:tc>
          <w:tcPr>
            <w:tcW w:w="1304" w:type="dxa"/>
            <w:shd w:val="clear" w:color="auto" w:fill="EDEDED" w:themeFill="accent3" w:themeFillTint="33"/>
            <w:noWrap/>
            <w:vAlign w:val="center"/>
            <w:hideMark/>
          </w:tcPr>
          <w:p w14:paraId="0971F15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7</w:t>
            </w:r>
          </w:p>
        </w:tc>
        <w:tc>
          <w:tcPr>
            <w:tcW w:w="1304" w:type="dxa"/>
            <w:shd w:val="clear" w:color="auto" w:fill="EDEDED" w:themeFill="accent3" w:themeFillTint="33"/>
            <w:noWrap/>
            <w:vAlign w:val="center"/>
            <w:hideMark/>
          </w:tcPr>
          <w:p w14:paraId="7343B63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07B3787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r>
      <w:tr w:rsidR="004A000A" w:rsidRPr="004A000A" w14:paraId="725BD955" w14:textId="77777777" w:rsidTr="00444207">
        <w:trPr>
          <w:trHeight w:val="20"/>
        </w:trPr>
        <w:tc>
          <w:tcPr>
            <w:tcW w:w="964" w:type="dxa"/>
            <w:shd w:val="clear" w:color="auto" w:fill="EDEDED" w:themeFill="accent3" w:themeFillTint="33"/>
            <w:noWrap/>
            <w:vAlign w:val="center"/>
            <w:hideMark/>
          </w:tcPr>
          <w:p w14:paraId="108ED5D3" w14:textId="77777777"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MR</w:t>
            </w:r>
            <w:r w:rsidRPr="004A000A">
              <w:rPr>
                <w:rFonts w:eastAsia="Times New Roman" w:cs="Times New Roman"/>
                <w:sz w:val="20"/>
                <w:szCs w:val="20"/>
                <w:lang w:val="en-US"/>
              </w:rPr>
              <w:t>, %</w:t>
            </w:r>
          </w:p>
        </w:tc>
        <w:tc>
          <w:tcPr>
            <w:tcW w:w="1304" w:type="dxa"/>
            <w:shd w:val="clear" w:color="auto" w:fill="EDEDED" w:themeFill="accent3" w:themeFillTint="33"/>
            <w:noWrap/>
            <w:vAlign w:val="center"/>
            <w:hideMark/>
          </w:tcPr>
          <w:p w14:paraId="52ADCBB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34,6698</w:t>
            </w:r>
          </w:p>
        </w:tc>
        <w:tc>
          <w:tcPr>
            <w:tcW w:w="1304" w:type="dxa"/>
            <w:shd w:val="clear" w:color="auto" w:fill="EDEDED" w:themeFill="accent3" w:themeFillTint="33"/>
            <w:noWrap/>
            <w:vAlign w:val="center"/>
            <w:hideMark/>
          </w:tcPr>
          <w:p w14:paraId="706CA03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70,0472</w:t>
            </w:r>
          </w:p>
        </w:tc>
        <w:tc>
          <w:tcPr>
            <w:tcW w:w="1304" w:type="dxa"/>
            <w:shd w:val="clear" w:color="auto" w:fill="EDEDED" w:themeFill="accent3" w:themeFillTint="33"/>
            <w:noWrap/>
            <w:vAlign w:val="center"/>
            <w:hideMark/>
          </w:tcPr>
          <w:p w14:paraId="124C3AE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81,8396</w:t>
            </w:r>
          </w:p>
        </w:tc>
        <w:tc>
          <w:tcPr>
            <w:tcW w:w="1304" w:type="dxa"/>
            <w:shd w:val="clear" w:color="auto" w:fill="EDEDED" w:themeFill="accent3" w:themeFillTint="33"/>
            <w:noWrap/>
            <w:vAlign w:val="center"/>
            <w:hideMark/>
          </w:tcPr>
          <w:p w14:paraId="117D45D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93,6321</w:t>
            </w:r>
          </w:p>
        </w:tc>
        <w:tc>
          <w:tcPr>
            <w:tcW w:w="1304" w:type="dxa"/>
            <w:shd w:val="clear" w:color="auto" w:fill="EDEDED" w:themeFill="accent3" w:themeFillTint="33"/>
            <w:noWrap/>
            <w:vAlign w:val="center"/>
            <w:hideMark/>
          </w:tcPr>
          <w:p w14:paraId="0DECA48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95,9906</w:t>
            </w:r>
          </w:p>
        </w:tc>
        <w:tc>
          <w:tcPr>
            <w:tcW w:w="1304" w:type="dxa"/>
            <w:shd w:val="clear" w:color="auto" w:fill="EDEDED" w:themeFill="accent3" w:themeFillTint="33"/>
            <w:noWrap/>
            <w:vAlign w:val="center"/>
            <w:hideMark/>
          </w:tcPr>
          <w:p w14:paraId="4A7129C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98,3491</w:t>
            </w:r>
          </w:p>
        </w:tc>
      </w:tr>
      <w:tr w:rsidR="004A000A" w:rsidRPr="004A000A" w14:paraId="377D16B5" w14:textId="77777777" w:rsidTr="00444207">
        <w:trPr>
          <w:trHeight w:val="20"/>
        </w:trPr>
        <w:tc>
          <w:tcPr>
            <w:tcW w:w="964" w:type="dxa"/>
            <w:shd w:val="clear" w:color="auto" w:fill="EDEDED" w:themeFill="accent3" w:themeFillTint="33"/>
            <w:noWrap/>
            <w:vAlign w:val="center"/>
            <w:hideMark/>
          </w:tcPr>
          <w:p w14:paraId="48AD7442" w14:textId="124C7FD9"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F</w:t>
            </w:r>
            <w:r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444207">
              <w:rPr>
                <w:rFonts w:eastAsia="Times New Roman" w:cs="Times New Roman"/>
                <w:sz w:val="20"/>
                <w:szCs w:val="20"/>
                <w:lang w:val="en-US"/>
              </w:rPr>
              <w:t>, -</w:t>
            </w:r>
          </w:p>
        </w:tc>
        <w:tc>
          <w:tcPr>
            <w:tcW w:w="1304" w:type="dxa"/>
            <w:shd w:val="clear" w:color="auto" w:fill="EDEDED" w:themeFill="accent3" w:themeFillTint="33"/>
            <w:noWrap/>
            <w:vAlign w:val="center"/>
            <w:hideMark/>
          </w:tcPr>
          <w:p w14:paraId="4151F4D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0,3571</w:t>
            </w:r>
          </w:p>
        </w:tc>
        <w:tc>
          <w:tcPr>
            <w:tcW w:w="1304" w:type="dxa"/>
            <w:shd w:val="clear" w:color="auto" w:fill="EDEDED" w:themeFill="accent3" w:themeFillTint="33"/>
            <w:noWrap/>
            <w:vAlign w:val="center"/>
            <w:hideMark/>
          </w:tcPr>
          <w:p w14:paraId="002AFFC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0,7143</w:t>
            </w:r>
          </w:p>
        </w:tc>
        <w:tc>
          <w:tcPr>
            <w:tcW w:w="1304" w:type="dxa"/>
            <w:shd w:val="clear" w:color="auto" w:fill="EDEDED" w:themeFill="accent3" w:themeFillTint="33"/>
            <w:noWrap/>
            <w:vAlign w:val="center"/>
            <w:hideMark/>
          </w:tcPr>
          <w:p w14:paraId="0CA2373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0,8333</w:t>
            </w:r>
          </w:p>
        </w:tc>
        <w:tc>
          <w:tcPr>
            <w:tcW w:w="1304" w:type="dxa"/>
            <w:shd w:val="clear" w:color="auto" w:fill="EDEDED" w:themeFill="accent3" w:themeFillTint="33"/>
            <w:noWrap/>
            <w:vAlign w:val="center"/>
            <w:hideMark/>
          </w:tcPr>
          <w:p w14:paraId="462C803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0,9524</w:t>
            </w:r>
          </w:p>
        </w:tc>
        <w:tc>
          <w:tcPr>
            <w:tcW w:w="1304" w:type="dxa"/>
            <w:shd w:val="clear" w:color="auto" w:fill="EDEDED" w:themeFill="accent3" w:themeFillTint="33"/>
            <w:noWrap/>
            <w:vAlign w:val="center"/>
            <w:hideMark/>
          </w:tcPr>
          <w:p w14:paraId="343E7F6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0,9762</w:t>
            </w:r>
          </w:p>
        </w:tc>
        <w:tc>
          <w:tcPr>
            <w:tcW w:w="1304" w:type="dxa"/>
            <w:shd w:val="clear" w:color="auto" w:fill="EDEDED" w:themeFill="accent3" w:themeFillTint="33"/>
            <w:noWrap/>
            <w:vAlign w:val="center"/>
            <w:hideMark/>
          </w:tcPr>
          <w:p w14:paraId="5CAB6CE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1,0000</w:t>
            </w:r>
          </w:p>
        </w:tc>
      </w:tr>
      <w:tr w:rsidR="004A000A" w:rsidRPr="004A000A" w14:paraId="679D092E" w14:textId="77777777" w:rsidTr="00444207">
        <w:trPr>
          <w:trHeight w:val="20"/>
        </w:trPr>
        <w:tc>
          <w:tcPr>
            <w:tcW w:w="964" w:type="dxa"/>
            <w:shd w:val="clear" w:color="auto" w:fill="EDEDED" w:themeFill="accent3" w:themeFillTint="33"/>
            <w:noWrap/>
            <w:vAlign w:val="center"/>
            <w:hideMark/>
          </w:tcPr>
          <w:p w14:paraId="54DCFA37" w14:textId="1BD16906"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R</w:t>
            </w:r>
            <w:r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444207">
              <w:rPr>
                <w:rFonts w:eastAsia="Times New Roman" w:cs="Times New Roman"/>
                <w:sz w:val="20"/>
                <w:szCs w:val="20"/>
                <w:lang w:val="en-US"/>
              </w:rPr>
              <w:t>, -</w:t>
            </w:r>
          </w:p>
        </w:tc>
        <w:tc>
          <w:tcPr>
            <w:tcW w:w="1304" w:type="dxa"/>
            <w:shd w:val="clear" w:color="auto" w:fill="EDEDED" w:themeFill="accent3" w:themeFillTint="33"/>
            <w:noWrap/>
            <w:vAlign w:val="center"/>
            <w:hideMark/>
          </w:tcPr>
          <w:p w14:paraId="3C77EF5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0,6429</w:t>
            </w:r>
          </w:p>
        </w:tc>
        <w:tc>
          <w:tcPr>
            <w:tcW w:w="1304" w:type="dxa"/>
            <w:shd w:val="clear" w:color="auto" w:fill="EDEDED" w:themeFill="accent3" w:themeFillTint="33"/>
            <w:noWrap/>
            <w:vAlign w:val="center"/>
            <w:hideMark/>
          </w:tcPr>
          <w:p w14:paraId="6026A56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0,2857</w:t>
            </w:r>
          </w:p>
        </w:tc>
        <w:tc>
          <w:tcPr>
            <w:tcW w:w="1304" w:type="dxa"/>
            <w:shd w:val="clear" w:color="auto" w:fill="EDEDED" w:themeFill="accent3" w:themeFillTint="33"/>
            <w:noWrap/>
            <w:vAlign w:val="center"/>
            <w:hideMark/>
          </w:tcPr>
          <w:p w14:paraId="45A3C8A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0,1667</w:t>
            </w:r>
          </w:p>
        </w:tc>
        <w:tc>
          <w:tcPr>
            <w:tcW w:w="1304" w:type="dxa"/>
            <w:shd w:val="clear" w:color="auto" w:fill="EDEDED" w:themeFill="accent3" w:themeFillTint="33"/>
            <w:noWrap/>
            <w:vAlign w:val="center"/>
            <w:hideMark/>
          </w:tcPr>
          <w:p w14:paraId="37560BB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0,0476</w:t>
            </w:r>
          </w:p>
        </w:tc>
        <w:tc>
          <w:tcPr>
            <w:tcW w:w="1304" w:type="dxa"/>
            <w:shd w:val="clear" w:color="auto" w:fill="EDEDED" w:themeFill="accent3" w:themeFillTint="33"/>
            <w:noWrap/>
            <w:vAlign w:val="center"/>
            <w:hideMark/>
          </w:tcPr>
          <w:p w14:paraId="7B0BF27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0,0238</w:t>
            </w:r>
          </w:p>
        </w:tc>
        <w:tc>
          <w:tcPr>
            <w:tcW w:w="1304" w:type="dxa"/>
            <w:shd w:val="clear" w:color="auto" w:fill="EDEDED" w:themeFill="accent3" w:themeFillTint="33"/>
            <w:noWrap/>
            <w:vAlign w:val="center"/>
            <w:hideMark/>
          </w:tcPr>
          <w:p w14:paraId="1460FB8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0,0000</w:t>
            </w:r>
          </w:p>
        </w:tc>
      </w:tr>
      <w:tr w:rsidR="004A000A" w:rsidRPr="004A000A" w14:paraId="689E56F4" w14:textId="77777777" w:rsidTr="00444207">
        <w:trPr>
          <w:trHeight w:val="20"/>
        </w:trPr>
        <w:tc>
          <w:tcPr>
            <w:tcW w:w="964" w:type="dxa"/>
            <w:shd w:val="clear" w:color="auto" w:fill="EDEDED" w:themeFill="accent3" w:themeFillTint="33"/>
            <w:noWrap/>
            <w:vAlign w:val="center"/>
            <w:hideMark/>
          </w:tcPr>
          <w:p w14:paraId="0E7625F2" w14:textId="77777777" w:rsidR="004A000A" w:rsidRPr="004A000A" w:rsidRDefault="005233B8" w:rsidP="00444207">
            <w:pPr>
              <w:spacing w:after="0" w:line="240" w:lineRule="auto"/>
              <w:jc w:val="center"/>
              <w:rPr>
                <w:rFonts w:eastAsia="Times New Roman" w:cs="Times New Roman"/>
                <w:sz w:val="20"/>
                <w:szCs w:val="20"/>
                <w:lang w:val="en-US"/>
              </w:rPr>
            </w:pPr>
            <w:r w:rsidRPr="0042167D">
              <w:rPr>
                <w:rFonts w:ascii="Symbol" w:eastAsia="Times New Roman" w:hAnsi="Symbol" w:cs="Arial"/>
                <w:sz w:val="20"/>
                <w:szCs w:val="20"/>
                <w:lang w:val="en-US"/>
              </w:rPr>
              <w:t></w:t>
            </w:r>
            <w:r w:rsidR="004A000A" w:rsidRPr="004A000A">
              <w:rPr>
                <w:rFonts w:eastAsia="Times New Roman" w:cs="Times New Roman"/>
                <w:i/>
                <w:iCs/>
                <w:sz w:val="20"/>
                <w:szCs w:val="20"/>
                <w:lang w:val="en-US"/>
              </w:rPr>
              <w:t>t</w:t>
            </w:r>
            <w:r w:rsidR="004A000A" w:rsidRPr="004A000A">
              <w:rPr>
                <w:rFonts w:eastAsia="Times New Roman" w:cs="Times New Roman"/>
                <w:sz w:val="20"/>
                <w:szCs w:val="20"/>
                <w:lang w:val="en-US"/>
              </w:rPr>
              <w:t>, h</w:t>
            </w:r>
          </w:p>
        </w:tc>
        <w:tc>
          <w:tcPr>
            <w:tcW w:w="1304" w:type="dxa"/>
            <w:shd w:val="clear" w:color="auto" w:fill="EDEDED" w:themeFill="accent3" w:themeFillTint="33"/>
            <w:noWrap/>
            <w:vAlign w:val="center"/>
            <w:hideMark/>
          </w:tcPr>
          <w:p w14:paraId="659A6E8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708F4B6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444C426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3C9D164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716BA07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440,00</w:t>
            </w:r>
          </w:p>
        </w:tc>
        <w:tc>
          <w:tcPr>
            <w:tcW w:w="1304" w:type="dxa"/>
            <w:shd w:val="clear" w:color="auto" w:fill="EDEDED" w:themeFill="accent3" w:themeFillTint="33"/>
            <w:noWrap/>
            <w:vAlign w:val="center"/>
            <w:hideMark/>
          </w:tcPr>
          <w:p w14:paraId="48F7E1C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880,00</w:t>
            </w:r>
          </w:p>
        </w:tc>
      </w:tr>
      <w:tr w:rsidR="004A000A" w:rsidRPr="004A000A" w14:paraId="35EC6F36" w14:textId="77777777" w:rsidTr="00444207">
        <w:trPr>
          <w:trHeight w:val="20"/>
        </w:trPr>
        <w:tc>
          <w:tcPr>
            <w:tcW w:w="964" w:type="dxa"/>
            <w:shd w:val="clear" w:color="auto" w:fill="EDEDED" w:themeFill="accent3" w:themeFillTint="33"/>
            <w:noWrap/>
            <w:vAlign w:val="center"/>
            <w:hideMark/>
          </w:tcPr>
          <w:p w14:paraId="1D7AB48C" w14:textId="4BB6BFB4" w:rsidR="004A000A" w:rsidRPr="004A000A" w:rsidRDefault="004A000A" w:rsidP="00444207">
            <w:pPr>
              <w:spacing w:after="0" w:line="240" w:lineRule="auto"/>
              <w:jc w:val="center"/>
              <w:rPr>
                <w:rFonts w:eastAsia="Times New Roman" w:cs="Times New Roman"/>
                <w:i/>
                <w:iCs/>
                <w:sz w:val="20"/>
                <w:szCs w:val="20"/>
                <w:lang w:val="en-US"/>
              </w:rPr>
            </w:pPr>
            <w:proofErr w:type="spellStart"/>
            <w:r w:rsidRPr="004A000A">
              <w:rPr>
                <w:rFonts w:eastAsia="Times New Roman" w:cs="Times New Roman"/>
                <w:i/>
                <w:iCs/>
                <w:sz w:val="20"/>
                <w:szCs w:val="20"/>
                <w:lang w:val="en-US"/>
              </w:rPr>
              <w:t>f</w:t>
            </w:r>
            <w:r w:rsidRPr="004A000A">
              <w:rPr>
                <w:rFonts w:eastAsia="Times New Roman" w:cs="Times New Roman"/>
                <w:i/>
                <w:iCs/>
                <w:sz w:val="20"/>
                <w:szCs w:val="20"/>
                <w:vertAlign w:val="subscript"/>
                <w:lang w:val="en-US"/>
              </w:rPr>
              <w:t>e</w:t>
            </w:r>
            <w:proofErr w:type="spellEnd"/>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 h</w:t>
            </w:r>
            <w:r w:rsidRPr="004A000A">
              <w:rPr>
                <w:rFonts w:eastAsia="Times New Roman" w:cs="Times New Roman"/>
                <w:sz w:val="20"/>
                <w:szCs w:val="20"/>
                <w:vertAlign w:val="superscript"/>
                <w:lang w:val="en-US"/>
              </w:rPr>
              <w:t>-1</w:t>
            </w:r>
          </w:p>
        </w:tc>
        <w:tc>
          <w:tcPr>
            <w:tcW w:w="1304" w:type="dxa"/>
            <w:shd w:val="clear" w:color="auto" w:fill="EDEDED" w:themeFill="accent3" w:themeFillTint="33"/>
            <w:noWrap/>
            <w:vAlign w:val="center"/>
            <w:hideMark/>
          </w:tcPr>
          <w:p w14:paraId="076D138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8,1169E-04</w:t>
            </w:r>
          </w:p>
        </w:tc>
        <w:tc>
          <w:tcPr>
            <w:tcW w:w="1304" w:type="dxa"/>
            <w:shd w:val="clear" w:color="auto" w:fill="EDEDED" w:themeFill="accent3" w:themeFillTint="33"/>
            <w:noWrap/>
            <w:vAlign w:val="center"/>
            <w:hideMark/>
          </w:tcPr>
          <w:p w14:paraId="7E933CD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8,1169E-04</w:t>
            </w:r>
          </w:p>
        </w:tc>
        <w:tc>
          <w:tcPr>
            <w:tcW w:w="1304" w:type="dxa"/>
            <w:shd w:val="clear" w:color="auto" w:fill="EDEDED" w:themeFill="accent3" w:themeFillTint="33"/>
            <w:noWrap/>
            <w:vAlign w:val="center"/>
            <w:hideMark/>
          </w:tcPr>
          <w:p w14:paraId="71920EA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2,7056E-04</w:t>
            </w:r>
          </w:p>
        </w:tc>
        <w:tc>
          <w:tcPr>
            <w:tcW w:w="1304" w:type="dxa"/>
            <w:shd w:val="clear" w:color="auto" w:fill="EDEDED" w:themeFill="accent3" w:themeFillTint="33"/>
            <w:noWrap/>
            <w:vAlign w:val="center"/>
            <w:hideMark/>
          </w:tcPr>
          <w:p w14:paraId="0B48CA9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2,7056E-04</w:t>
            </w:r>
          </w:p>
        </w:tc>
        <w:tc>
          <w:tcPr>
            <w:tcW w:w="1304" w:type="dxa"/>
            <w:shd w:val="clear" w:color="auto" w:fill="EDEDED" w:themeFill="accent3" w:themeFillTint="33"/>
            <w:noWrap/>
            <w:vAlign w:val="center"/>
            <w:hideMark/>
          </w:tcPr>
          <w:p w14:paraId="029136C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5,4113E-05</w:t>
            </w:r>
          </w:p>
        </w:tc>
        <w:tc>
          <w:tcPr>
            <w:tcW w:w="1304" w:type="dxa"/>
            <w:shd w:val="clear" w:color="auto" w:fill="EDEDED" w:themeFill="accent3" w:themeFillTint="33"/>
            <w:noWrap/>
            <w:vAlign w:val="center"/>
            <w:hideMark/>
          </w:tcPr>
          <w:p w14:paraId="17EE8EE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2,7056E-05</w:t>
            </w:r>
          </w:p>
        </w:tc>
      </w:tr>
      <w:tr w:rsidR="004A000A" w:rsidRPr="004A000A" w14:paraId="0AC13724" w14:textId="77777777" w:rsidTr="00444207">
        <w:trPr>
          <w:trHeight w:val="20"/>
        </w:trPr>
        <w:tc>
          <w:tcPr>
            <w:tcW w:w="964" w:type="dxa"/>
            <w:shd w:val="clear" w:color="auto" w:fill="EDEDED" w:themeFill="accent3" w:themeFillTint="33"/>
            <w:noWrap/>
            <w:vAlign w:val="center"/>
            <w:hideMark/>
          </w:tcPr>
          <w:p w14:paraId="4A7345CE" w14:textId="17ED21CC" w:rsidR="004A000A" w:rsidRPr="004A000A" w:rsidRDefault="005233B8" w:rsidP="00444207">
            <w:pPr>
              <w:spacing w:after="0" w:line="240" w:lineRule="auto"/>
              <w:jc w:val="center"/>
              <w:rPr>
                <w:rFonts w:eastAsia="Times New Roman" w:cs="Times New Roman"/>
                <w:i/>
                <w:iCs/>
                <w:sz w:val="20"/>
                <w:szCs w:val="20"/>
                <w:lang w:val="en-US"/>
              </w:rPr>
            </w:pPr>
            <w:r w:rsidRPr="0042167D">
              <w:rPr>
                <w:rFonts w:ascii="Symbol" w:eastAsia="Times New Roman" w:hAnsi="Symbol" w:cs="Arial"/>
                <w:i/>
                <w:iCs/>
                <w:sz w:val="20"/>
                <w:szCs w:val="20"/>
                <w:lang w:val="en-US"/>
              </w:rPr>
              <w:t></w:t>
            </w:r>
            <w:r w:rsidR="004A000A"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004A000A" w:rsidRPr="004A000A">
              <w:rPr>
                <w:rFonts w:eastAsia="Times New Roman" w:cs="Times New Roman"/>
                <w:sz w:val="20"/>
                <w:szCs w:val="20"/>
                <w:lang w:val="en-US"/>
              </w:rPr>
              <w:t>(</w:t>
            </w:r>
            <w:r w:rsidR="004A000A" w:rsidRPr="004A000A">
              <w:rPr>
                <w:rFonts w:eastAsia="Times New Roman" w:cs="Times New Roman"/>
                <w:i/>
                <w:iCs/>
                <w:sz w:val="20"/>
                <w:szCs w:val="20"/>
                <w:lang w:val="en-US"/>
              </w:rPr>
              <w:t>t</w:t>
            </w:r>
            <w:r w:rsidR="004A000A" w:rsidRPr="004A000A">
              <w:rPr>
                <w:rFonts w:eastAsia="Times New Roman" w:cs="Times New Roman"/>
                <w:sz w:val="20"/>
                <w:szCs w:val="20"/>
                <w:lang w:val="en-US"/>
              </w:rPr>
              <w:t>)</w:t>
            </w:r>
            <w:r w:rsidR="002656B8">
              <w:rPr>
                <w:rFonts w:eastAsia="Times New Roman" w:cs="Times New Roman"/>
                <w:sz w:val="20"/>
                <w:szCs w:val="20"/>
                <w:lang w:val="en-US"/>
              </w:rPr>
              <w:t>,</w:t>
            </w:r>
            <w:r w:rsidR="004A000A" w:rsidRPr="004A000A">
              <w:rPr>
                <w:rFonts w:eastAsia="Times New Roman" w:cs="Times New Roman"/>
                <w:sz w:val="20"/>
                <w:szCs w:val="20"/>
                <w:lang w:val="en-US"/>
              </w:rPr>
              <w:t xml:space="preserve"> h</w:t>
            </w:r>
            <w:r w:rsidR="004A000A" w:rsidRPr="004A000A">
              <w:rPr>
                <w:rFonts w:eastAsia="Times New Roman" w:cs="Times New Roman"/>
                <w:sz w:val="20"/>
                <w:szCs w:val="20"/>
                <w:vertAlign w:val="superscript"/>
                <w:lang w:val="en-US"/>
              </w:rPr>
              <w:t>-1</w:t>
            </w:r>
          </w:p>
        </w:tc>
        <w:tc>
          <w:tcPr>
            <w:tcW w:w="1304" w:type="dxa"/>
            <w:shd w:val="clear" w:color="auto" w:fill="EDEDED" w:themeFill="accent3" w:themeFillTint="33"/>
            <w:noWrap/>
            <w:vAlign w:val="center"/>
            <w:hideMark/>
          </w:tcPr>
          <w:p w14:paraId="4349CBD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9,8814E-04</w:t>
            </w:r>
          </w:p>
        </w:tc>
        <w:tc>
          <w:tcPr>
            <w:tcW w:w="1304" w:type="dxa"/>
            <w:shd w:val="clear" w:color="auto" w:fill="EDEDED" w:themeFill="accent3" w:themeFillTint="33"/>
            <w:noWrap/>
            <w:vAlign w:val="center"/>
            <w:hideMark/>
          </w:tcPr>
          <w:p w14:paraId="011E1FC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1,7483E-03</w:t>
            </w:r>
          </w:p>
        </w:tc>
        <w:tc>
          <w:tcPr>
            <w:tcW w:w="1304" w:type="dxa"/>
            <w:shd w:val="clear" w:color="auto" w:fill="EDEDED" w:themeFill="accent3" w:themeFillTint="33"/>
            <w:noWrap/>
            <w:vAlign w:val="center"/>
            <w:hideMark/>
          </w:tcPr>
          <w:p w14:paraId="7BB59D8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1,1962E-03</w:t>
            </w:r>
          </w:p>
        </w:tc>
        <w:tc>
          <w:tcPr>
            <w:tcW w:w="1304" w:type="dxa"/>
            <w:shd w:val="clear" w:color="auto" w:fill="EDEDED" w:themeFill="accent3" w:themeFillTint="33"/>
            <w:noWrap/>
            <w:vAlign w:val="center"/>
            <w:hideMark/>
          </w:tcPr>
          <w:p w14:paraId="016969D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2,5253E-03</w:t>
            </w:r>
          </w:p>
        </w:tc>
        <w:tc>
          <w:tcPr>
            <w:tcW w:w="1304" w:type="dxa"/>
            <w:shd w:val="clear" w:color="auto" w:fill="EDEDED" w:themeFill="accent3" w:themeFillTint="33"/>
            <w:noWrap/>
            <w:vAlign w:val="center"/>
            <w:hideMark/>
          </w:tcPr>
          <w:p w14:paraId="440F014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1,5152E-03</w:t>
            </w:r>
          </w:p>
        </w:tc>
        <w:tc>
          <w:tcPr>
            <w:tcW w:w="1304" w:type="dxa"/>
            <w:shd w:val="clear" w:color="auto" w:fill="EDEDED" w:themeFill="accent3" w:themeFillTint="33"/>
            <w:noWrap/>
            <w:vAlign w:val="center"/>
            <w:hideMark/>
          </w:tcPr>
          <w:p w14:paraId="0EAFD66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2,2727E-03</w:t>
            </w:r>
          </w:p>
        </w:tc>
      </w:tr>
    </w:tbl>
    <w:p w14:paraId="316D0E03" w14:textId="77777777" w:rsidR="004A000A" w:rsidRDefault="00363DE2" w:rsidP="00363DE2">
      <w:pPr>
        <w:jc w:val="center"/>
        <w:rPr>
          <w:iCs/>
          <w:sz w:val="22"/>
          <w:szCs w:val="20"/>
        </w:rPr>
      </w:pPr>
      <w:r w:rsidRPr="00363DE2">
        <w:rPr>
          <w:iCs/>
          <w:noProof/>
          <w:sz w:val="22"/>
          <w:szCs w:val="20"/>
        </w:rPr>
        <w:lastRenderedPageBreak/>
        <w:drawing>
          <wp:inline distT="0" distB="0" distL="0" distR="0" wp14:anchorId="59F7C05E" wp14:editId="231F4016">
            <wp:extent cx="3485276" cy="2304000"/>
            <wp:effectExtent l="0" t="0" r="0" b="0"/>
            <wp:docPr id="1" name="Picture 3" descr="A picture containing text, shoji, window, build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hoji, window, building&#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5276" cy="2304000"/>
                    </a:xfrm>
                    <a:prstGeom prst="rect">
                      <a:avLst/>
                    </a:prstGeom>
                    <a:noFill/>
                  </pic:spPr>
                </pic:pic>
              </a:graphicData>
            </a:graphic>
          </wp:inline>
        </w:drawing>
      </w:r>
    </w:p>
    <w:p w14:paraId="3FBF49D4" w14:textId="77777777" w:rsidR="00363DE2" w:rsidRDefault="00363DE2" w:rsidP="00363DE2">
      <w:pPr>
        <w:pStyle w:val="ListParagraph"/>
        <w:spacing w:after="200"/>
        <w:jc w:val="center"/>
        <w:rPr>
          <w:i/>
          <w:sz w:val="22"/>
          <w:szCs w:val="20"/>
        </w:rPr>
      </w:pPr>
      <w:r w:rsidRPr="00B520F5">
        <w:rPr>
          <w:i/>
          <w:sz w:val="22"/>
          <w:szCs w:val="20"/>
        </w:rPr>
        <w:t xml:space="preserve">Slika </w:t>
      </w:r>
      <w:r>
        <w:rPr>
          <w:i/>
          <w:sz w:val="22"/>
          <w:szCs w:val="20"/>
        </w:rPr>
        <w:t>6</w:t>
      </w:r>
      <w:r w:rsidRPr="00B520F5">
        <w:rPr>
          <w:i/>
          <w:sz w:val="22"/>
          <w:szCs w:val="20"/>
        </w:rPr>
        <w:t>. Weibu</w:t>
      </w:r>
      <w:r w:rsidR="00DD139E">
        <w:rPr>
          <w:i/>
          <w:sz w:val="22"/>
          <w:szCs w:val="20"/>
        </w:rPr>
        <w:t>ll–ov verovatnosni papir; Liebh</w:t>
      </w:r>
      <w:r w:rsidRPr="00B520F5">
        <w:rPr>
          <w:i/>
          <w:sz w:val="22"/>
          <w:szCs w:val="20"/>
        </w:rPr>
        <w:t>er</w:t>
      </w:r>
      <w:r w:rsidR="00DD139E">
        <w:rPr>
          <w:i/>
          <w:sz w:val="22"/>
          <w:szCs w:val="20"/>
        </w:rPr>
        <w:t>r</w:t>
      </w:r>
      <w:r w:rsidRPr="00B520F5">
        <w:rPr>
          <w:i/>
          <w:sz w:val="22"/>
          <w:szCs w:val="20"/>
        </w:rPr>
        <w:t xml:space="preserve"> PR 752</w:t>
      </w:r>
    </w:p>
    <w:p w14:paraId="28802175" w14:textId="77777777" w:rsidR="00444207" w:rsidRPr="00B520F5" w:rsidRDefault="00DD139E" w:rsidP="00DD139E">
      <w:pPr>
        <w:pStyle w:val="ListParagraph"/>
        <w:spacing w:after="200"/>
        <w:rPr>
          <w:i/>
          <w:sz w:val="22"/>
          <w:szCs w:val="20"/>
        </w:rPr>
      </w:pPr>
      <w:r>
        <w:rPr>
          <w:sz w:val="22"/>
          <w:szCs w:val="20"/>
        </w:rPr>
        <w:t>Teorijska funkcija pouzdanosti za dozer firme Liebherr je</w:t>
      </w:r>
      <w:r>
        <w:rPr>
          <w:i/>
          <w:sz w:val="22"/>
          <w:szCs w:val="20"/>
        </w:rPr>
        <w:t xml:space="preserve"> </w:t>
      </w:r>
      <w:r w:rsidR="00444207" w:rsidRPr="00444207">
        <w:rPr>
          <w:i/>
          <w:position w:val="-12"/>
          <w:sz w:val="22"/>
          <w:szCs w:val="20"/>
        </w:rPr>
        <w:object w:dxaOrig="2200" w:dyaOrig="700" w14:anchorId="41C39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9pt;height:35.5pt" o:ole="">
            <v:imagedata r:id="rId15" o:title=""/>
          </v:shape>
          <o:OLEObject Type="Embed" ProgID="Equation.3" ShapeID="_x0000_i1025" DrawAspect="Content" ObjectID="_1700378799" r:id="rId16"/>
        </w:object>
      </w:r>
      <w:r>
        <w:rPr>
          <w:i/>
          <w:sz w:val="22"/>
          <w:szCs w:val="20"/>
        </w:rPr>
        <w:t>.</w:t>
      </w:r>
    </w:p>
    <w:p w14:paraId="56905E5E" w14:textId="77777777" w:rsidR="00B520F5" w:rsidRPr="00B520F5" w:rsidRDefault="004A000A" w:rsidP="00363DE2">
      <w:pPr>
        <w:spacing w:after="160"/>
        <w:jc w:val="left"/>
        <w:rPr>
          <w:b/>
          <w:bCs/>
          <w:i/>
          <w:sz w:val="22"/>
          <w:szCs w:val="20"/>
        </w:rPr>
      </w:pPr>
      <w:r w:rsidRPr="009A078E">
        <w:rPr>
          <w:b/>
          <w:bCs/>
          <w:i/>
          <w:sz w:val="22"/>
          <w:szCs w:val="20"/>
        </w:rPr>
        <w:t>CAT D8R</w:t>
      </w:r>
    </w:p>
    <w:p w14:paraId="7B812652" w14:textId="77777777" w:rsidR="004A000A" w:rsidRPr="00D035A1" w:rsidRDefault="004A000A" w:rsidP="00B6574A">
      <w:pPr>
        <w:spacing w:after="20"/>
        <w:jc w:val="left"/>
        <w:rPr>
          <w:i/>
          <w:iCs/>
        </w:rPr>
      </w:pPr>
      <w:r w:rsidRPr="00D035A1">
        <w:rPr>
          <w:i/>
          <w:iCs/>
        </w:rPr>
        <w:t>Tab</w:t>
      </w:r>
      <w:r w:rsidR="00D035A1">
        <w:rPr>
          <w:i/>
          <w:iCs/>
        </w:rPr>
        <w:t>lica</w:t>
      </w:r>
      <w:r w:rsidR="00363DE2">
        <w:rPr>
          <w:i/>
          <w:iCs/>
        </w:rPr>
        <w:t xml:space="preserve"> </w:t>
      </w:r>
      <w:r w:rsidR="00F70AC9">
        <w:rPr>
          <w:i/>
          <w:iCs/>
        </w:rPr>
        <w:t>6</w:t>
      </w:r>
      <w:r w:rsidRPr="00D035A1">
        <w:rPr>
          <w:i/>
          <w:iCs/>
        </w:rPr>
        <w:t xml:space="preserve">. </w:t>
      </w:r>
      <w:r w:rsidR="00297CE3">
        <w:rPr>
          <w:i/>
          <w:iCs/>
        </w:rPr>
        <w:t>R</w:t>
      </w:r>
      <w:r w:rsidRPr="00D035A1">
        <w:rPr>
          <w:i/>
          <w:iCs/>
        </w:rPr>
        <w:t>ezultat</w:t>
      </w:r>
      <w:r w:rsidR="00D035A1">
        <w:rPr>
          <w:i/>
          <w:iCs/>
        </w:rPr>
        <w:t>i</w:t>
      </w:r>
      <w:r w:rsidRPr="00D035A1">
        <w:rPr>
          <w:i/>
          <w:iCs/>
        </w:rPr>
        <w:t xml:space="preserve"> analize za dozer CAT D8R</w:t>
      </w:r>
    </w:p>
    <w:tbl>
      <w:tblPr>
        <w:tblW w:w="8844" w:type="dxa"/>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EDEDED" w:themeFill="accent3" w:themeFillTint="33"/>
        <w:tblLook w:val="04A0" w:firstRow="1" w:lastRow="0" w:firstColumn="1" w:lastColumn="0" w:noHBand="0" w:noVBand="1"/>
      </w:tblPr>
      <w:tblGrid>
        <w:gridCol w:w="1020"/>
        <w:gridCol w:w="1304"/>
        <w:gridCol w:w="1304"/>
        <w:gridCol w:w="1304"/>
        <w:gridCol w:w="1304"/>
        <w:gridCol w:w="1304"/>
        <w:gridCol w:w="1304"/>
      </w:tblGrid>
      <w:tr w:rsidR="004A000A" w:rsidRPr="0042167D" w14:paraId="0BD7C09E" w14:textId="77777777" w:rsidTr="00444207">
        <w:trPr>
          <w:trHeight w:val="20"/>
        </w:trPr>
        <w:tc>
          <w:tcPr>
            <w:tcW w:w="1020" w:type="dxa"/>
            <w:shd w:val="clear" w:color="auto" w:fill="EDEDED" w:themeFill="accent3" w:themeFillTint="33"/>
            <w:noWrap/>
            <w:vAlign w:val="center"/>
            <w:hideMark/>
          </w:tcPr>
          <w:p w14:paraId="24A80064" w14:textId="77777777"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i</w:t>
            </w:r>
          </w:p>
        </w:tc>
        <w:tc>
          <w:tcPr>
            <w:tcW w:w="1304" w:type="dxa"/>
            <w:shd w:val="clear" w:color="auto" w:fill="EDEDED" w:themeFill="accent3" w:themeFillTint="33"/>
            <w:noWrap/>
            <w:vAlign w:val="center"/>
            <w:hideMark/>
          </w:tcPr>
          <w:p w14:paraId="5C23C5A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w:t>
            </w:r>
          </w:p>
        </w:tc>
        <w:tc>
          <w:tcPr>
            <w:tcW w:w="1304" w:type="dxa"/>
            <w:shd w:val="clear" w:color="auto" w:fill="EDEDED" w:themeFill="accent3" w:themeFillTint="33"/>
            <w:noWrap/>
            <w:vAlign w:val="center"/>
            <w:hideMark/>
          </w:tcPr>
          <w:p w14:paraId="63639DB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7FA773B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w:t>
            </w:r>
          </w:p>
        </w:tc>
        <w:tc>
          <w:tcPr>
            <w:tcW w:w="1304" w:type="dxa"/>
            <w:shd w:val="clear" w:color="auto" w:fill="EDEDED" w:themeFill="accent3" w:themeFillTint="33"/>
            <w:noWrap/>
            <w:vAlign w:val="center"/>
            <w:hideMark/>
          </w:tcPr>
          <w:p w14:paraId="560E15D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w:t>
            </w:r>
          </w:p>
        </w:tc>
        <w:tc>
          <w:tcPr>
            <w:tcW w:w="1304" w:type="dxa"/>
            <w:shd w:val="clear" w:color="auto" w:fill="EDEDED" w:themeFill="accent3" w:themeFillTint="33"/>
            <w:noWrap/>
            <w:vAlign w:val="center"/>
            <w:hideMark/>
          </w:tcPr>
          <w:p w14:paraId="75685F9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w:t>
            </w:r>
          </w:p>
        </w:tc>
        <w:tc>
          <w:tcPr>
            <w:tcW w:w="1304" w:type="dxa"/>
            <w:shd w:val="clear" w:color="auto" w:fill="EDEDED" w:themeFill="accent3" w:themeFillTint="33"/>
            <w:noWrap/>
            <w:vAlign w:val="center"/>
            <w:hideMark/>
          </w:tcPr>
          <w:p w14:paraId="40294F6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6</w:t>
            </w:r>
          </w:p>
        </w:tc>
      </w:tr>
      <w:tr w:rsidR="004A000A" w:rsidRPr="0042167D" w14:paraId="447F1F87" w14:textId="77777777" w:rsidTr="00444207">
        <w:trPr>
          <w:trHeight w:val="20"/>
        </w:trPr>
        <w:tc>
          <w:tcPr>
            <w:tcW w:w="1020" w:type="dxa"/>
            <w:shd w:val="clear" w:color="auto" w:fill="EDEDED" w:themeFill="accent3" w:themeFillTint="33"/>
            <w:noWrap/>
            <w:vAlign w:val="center"/>
            <w:hideMark/>
          </w:tcPr>
          <w:p w14:paraId="6F052897" w14:textId="77777777"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t</w:t>
            </w:r>
            <w:r w:rsidRPr="004A000A">
              <w:rPr>
                <w:rFonts w:eastAsia="Times New Roman" w:cs="Times New Roman"/>
                <w:sz w:val="20"/>
                <w:szCs w:val="20"/>
                <w:lang w:val="en-US"/>
              </w:rPr>
              <w:t>, h</w:t>
            </w:r>
          </w:p>
        </w:tc>
        <w:tc>
          <w:tcPr>
            <w:tcW w:w="1304" w:type="dxa"/>
            <w:shd w:val="clear" w:color="auto" w:fill="EDEDED" w:themeFill="accent3" w:themeFillTint="33"/>
            <w:noWrap/>
            <w:vAlign w:val="center"/>
            <w:hideMark/>
          </w:tcPr>
          <w:p w14:paraId="33F315B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0F95579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570,00</w:t>
            </w:r>
          </w:p>
        </w:tc>
        <w:tc>
          <w:tcPr>
            <w:tcW w:w="1304" w:type="dxa"/>
            <w:shd w:val="clear" w:color="auto" w:fill="EDEDED" w:themeFill="accent3" w:themeFillTint="33"/>
            <w:noWrap/>
            <w:vAlign w:val="center"/>
            <w:hideMark/>
          </w:tcPr>
          <w:p w14:paraId="6F4D04B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855,00</w:t>
            </w:r>
          </w:p>
        </w:tc>
        <w:tc>
          <w:tcPr>
            <w:tcW w:w="1304" w:type="dxa"/>
            <w:shd w:val="clear" w:color="auto" w:fill="EDEDED" w:themeFill="accent3" w:themeFillTint="33"/>
            <w:noWrap/>
            <w:vAlign w:val="center"/>
            <w:hideMark/>
          </w:tcPr>
          <w:p w14:paraId="78BB567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1140,00</w:t>
            </w:r>
          </w:p>
        </w:tc>
        <w:tc>
          <w:tcPr>
            <w:tcW w:w="1304" w:type="dxa"/>
            <w:shd w:val="clear" w:color="auto" w:fill="EDEDED" w:themeFill="accent3" w:themeFillTint="33"/>
            <w:noWrap/>
            <w:vAlign w:val="center"/>
            <w:hideMark/>
          </w:tcPr>
          <w:p w14:paraId="45F1200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1425,00</w:t>
            </w:r>
          </w:p>
        </w:tc>
        <w:tc>
          <w:tcPr>
            <w:tcW w:w="1304" w:type="dxa"/>
            <w:shd w:val="clear" w:color="auto" w:fill="EDEDED" w:themeFill="accent3" w:themeFillTint="33"/>
            <w:noWrap/>
            <w:vAlign w:val="center"/>
            <w:hideMark/>
          </w:tcPr>
          <w:p w14:paraId="4E66455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1995,00</w:t>
            </w:r>
          </w:p>
        </w:tc>
      </w:tr>
      <w:tr w:rsidR="004A000A" w:rsidRPr="0042167D" w14:paraId="10B33FC4" w14:textId="77777777" w:rsidTr="00444207">
        <w:trPr>
          <w:trHeight w:val="20"/>
        </w:trPr>
        <w:tc>
          <w:tcPr>
            <w:tcW w:w="1020" w:type="dxa"/>
            <w:shd w:val="clear" w:color="auto" w:fill="EDEDED" w:themeFill="accent3" w:themeFillTint="33"/>
            <w:noWrap/>
            <w:vAlign w:val="center"/>
            <w:hideMark/>
          </w:tcPr>
          <w:p w14:paraId="5BE960B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t, 1000 h</w:t>
            </w:r>
          </w:p>
        </w:tc>
        <w:tc>
          <w:tcPr>
            <w:tcW w:w="1304" w:type="dxa"/>
            <w:shd w:val="clear" w:color="auto" w:fill="EDEDED" w:themeFill="accent3" w:themeFillTint="33"/>
            <w:noWrap/>
            <w:vAlign w:val="center"/>
            <w:hideMark/>
          </w:tcPr>
          <w:p w14:paraId="23307B8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0,285</w:t>
            </w:r>
          </w:p>
        </w:tc>
        <w:tc>
          <w:tcPr>
            <w:tcW w:w="1304" w:type="dxa"/>
            <w:shd w:val="clear" w:color="auto" w:fill="EDEDED" w:themeFill="accent3" w:themeFillTint="33"/>
            <w:noWrap/>
            <w:vAlign w:val="center"/>
            <w:hideMark/>
          </w:tcPr>
          <w:p w14:paraId="15FF366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0,57</w:t>
            </w:r>
          </w:p>
        </w:tc>
        <w:tc>
          <w:tcPr>
            <w:tcW w:w="1304" w:type="dxa"/>
            <w:shd w:val="clear" w:color="auto" w:fill="EDEDED" w:themeFill="accent3" w:themeFillTint="33"/>
            <w:noWrap/>
            <w:vAlign w:val="center"/>
            <w:hideMark/>
          </w:tcPr>
          <w:p w14:paraId="7AD77AF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0,855</w:t>
            </w:r>
          </w:p>
        </w:tc>
        <w:tc>
          <w:tcPr>
            <w:tcW w:w="1304" w:type="dxa"/>
            <w:shd w:val="clear" w:color="auto" w:fill="EDEDED" w:themeFill="accent3" w:themeFillTint="33"/>
            <w:noWrap/>
            <w:vAlign w:val="center"/>
            <w:hideMark/>
          </w:tcPr>
          <w:p w14:paraId="379441B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1,14</w:t>
            </w:r>
          </w:p>
        </w:tc>
        <w:tc>
          <w:tcPr>
            <w:tcW w:w="1304" w:type="dxa"/>
            <w:shd w:val="clear" w:color="auto" w:fill="EDEDED" w:themeFill="accent3" w:themeFillTint="33"/>
            <w:noWrap/>
            <w:vAlign w:val="center"/>
            <w:hideMark/>
          </w:tcPr>
          <w:p w14:paraId="4DAB204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1,425</w:t>
            </w:r>
          </w:p>
        </w:tc>
        <w:tc>
          <w:tcPr>
            <w:tcW w:w="1304" w:type="dxa"/>
            <w:shd w:val="clear" w:color="auto" w:fill="EDEDED" w:themeFill="accent3" w:themeFillTint="33"/>
            <w:noWrap/>
            <w:vAlign w:val="center"/>
            <w:hideMark/>
          </w:tcPr>
          <w:p w14:paraId="3901AF6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1,995</w:t>
            </w:r>
          </w:p>
        </w:tc>
      </w:tr>
      <w:tr w:rsidR="004A000A" w:rsidRPr="0042167D" w14:paraId="27C5E13B" w14:textId="77777777" w:rsidTr="00444207">
        <w:trPr>
          <w:trHeight w:val="20"/>
        </w:trPr>
        <w:tc>
          <w:tcPr>
            <w:tcW w:w="1020" w:type="dxa"/>
            <w:shd w:val="clear" w:color="auto" w:fill="EDEDED" w:themeFill="accent3" w:themeFillTint="33"/>
            <w:noWrap/>
            <w:vAlign w:val="center"/>
            <w:hideMark/>
          </w:tcPr>
          <w:p w14:paraId="47A1F5E7" w14:textId="1367F373"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005233B8" w:rsidRPr="0042167D">
              <w:rPr>
                <w:rFonts w:ascii="Symbol" w:eastAsia="Times New Roman" w:hAnsi="Symbol" w:cs="Arial"/>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2B63857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13</w:t>
            </w:r>
          </w:p>
        </w:tc>
        <w:tc>
          <w:tcPr>
            <w:tcW w:w="1304" w:type="dxa"/>
            <w:shd w:val="clear" w:color="auto" w:fill="EDEDED" w:themeFill="accent3" w:themeFillTint="33"/>
            <w:noWrap/>
            <w:vAlign w:val="center"/>
            <w:hideMark/>
          </w:tcPr>
          <w:p w14:paraId="2405262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7495E89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w:t>
            </w:r>
          </w:p>
        </w:tc>
        <w:tc>
          <w:tcPr>
            <w:tcW w:w="1304" w:type="dxa"/>
            <w:shd w:val="clear" w:color="auto" w:fill="EDEDED" w:themeFill="accent3" w:themeFillTint="33"/>
            <w:noWrap/>
            <w:vAlign w:val="center"/>
            <w:hideMark/>
          </w:tcPr>
          <w:p w14:paraId="360969D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6</w:t>
            </w:r>
          </w:p>
        </w:tc>
        <w:tc>
          <w:tcPr>
            <w:tcW w:w="1304" w:type="dxa"/>
            <w:shd w:val="clear" w:color="auto" w:fill="EDEDED" w:themeFill="accent3" w:themeFillTint="33"/>
            <w:noWrap/>
            <w:vAlign w:val="center"/>
            <w:hideMark/>
          </w:tcPr>
          <w:p w14:paraId="222EF7F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7EEB667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r>
      <w:tr w:rsidR="004A000A" w:rsidRPr="0042167D" w14:paraId="0B78209A" w14:textId="77777777" w:rsidTr="00444207">
        <w:trPr>
          <w:trHeight w:val="20"/>
        </w:trPr>
        <w:tc>
          <w:tcPr>
            <w:tcW w:w="1020" w:type="dxa"/>
            <w:shd w:val="clear" w:color="auto" w:fill="EDEDED" w:themeFill="accent3" w:themeFillTint="33"/>
            <w:noWrap/>
            <w:vAlign w:val="center"/>
            <w:hideMark/>
          </w:tcPr>
          <w:p w14:paraId="6D5E68BA" w14:textId="15F33535"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59E48EA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13</w:t>
            </w:r>
          </w:p>
        </w:tc>
        <w:tc>
          <w:tcPr>
            <w:tcW w:w="1304" w:type="dxa"/>
            <w:shd w:val="clear" w:color="auto" w:fill="EDEDED" w:themeFill="accent3" w:themeFillTint="33"/>
            <w:noWrap/>
            <w:vAlign w:val="center"/>
            <w:hideMark/>
          </w:tcPr>
          <w:p w14:paraId="304233E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w:t>
            </w:r>
          </w:p>
        </w:tc>
        <w:tc>
          <w:tcPr>
            <w:tcW w:w="1304" w:type="dxa"/>
            <w:shd w:val="clear" w:color="auto" w:fill="EDEDED" w:themeFill="accent3" w:themeFillTint="33"/>
            <w:noWrap/>
            <w:vAlign w:val="center"/>
            <w:hideMark/>
          </w:tcPr>
          <w:p w14:paraId="76CEE3F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33</w:t>
            </w:r>
          </w:p>
        </w:tc>
        <w:tc>
          <w:tcPr>
            <w:tcW w:w="1304" w:type="dxa"/>
            <w:shd w:val="clear" w:color="auto" w:fill="EDEDED" w:themeFill="accent3" w:themeFillTint="33"/>
            <w:noWrap/>
            <w:vAlign w:val="center"/>
            <w:hideMark/>
          </w:tcPr>
          <w:p w14:paraId="7A0C3E8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39</w:t>
            </w:r>
          </w:p>
        </w:tc>
        <w:tc>
          <w:tcPr>
            <w:tcW w:w="1304" w:type="dxa"/>
            <w:shd w:val="clear" w:color="auto" w:fill="EDEDED" w:themeFill="accent3" w:themeFillTint="33"/>
            <w:noWrap/>
            <w:vAlign w:val="center"/>
            <w:hideMark/>
          </w:tcPr>
          <w:p w14:paraId="42C81CC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41</w:t>
            </w:r>
          </w:p>
        </w:tc>
        <w:tc>
          <w:tcPr>
            <w:tcW w:w="1304" w:type="dxa"/>
            <w:shd w:val="clear" w:color="auto" w:fill="EDEDED" w:themeFill="accent3" w:themeFillTint="33"/>
            <w:noWrap/>
            <w:vAlign w:val="center"/>
            <w:hideMark/>
          </w:tcPr>
          <w:p w14:paraId="1206019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43</w:t>
            </w:r>
          </w:p>
        </w:tc>
      </w:tr>
      <w:tr w:rsidR="004A000A" w:rsidRPr="0042167D" w14:paraId="6664C465" w14:textId="77777777" w:rsidTr="00444207">
        <w:trPr>
          <w:trHeight w:val="20"/>
        </w:trPr>
        <w:tc>
          <w:tcPr>
            <w:tcW w:w="1020" w:type="dxa"/>
            <w:shd w:val="clear" w:color="auto" w:fill="EDEDED" w:themeFill="accent3" w:themeFillTint="33"/>
            <w:noWrap/>
            <w:vAlign w:val="center"/>
            <w:hideMark/>
          </w:tcPr>
          <w:p w14:paraId="1A877B81" w14:textId="2E4CEF19"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5A99C93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w:t>
            </w:r>
          </w:p>
        </w:tc>
        <w:tc>
          <w:tcPr>
            <w:tcW w:w="1304" w:type="dxa"/>
            <w:shd w:val="clear" w:color="auto" w:fill="EDEDED" w:themeFill="accent3" w:themeFillTint="33"/>
            <w:noWrap/>
            <w:vAlign w:val="center"/>
            <w:hideMark/>
          </w:tcPr>
          <w:p w14:paraId="58CA575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6586970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10</w:t>
            </w:r>
          </w:p>
        </w:tc>
        <w:tc>
          <w:tcPr>
            <w:tcW w:w="1304" w:type="dxa"/>
            <w:shd w:val="clear" w:color="auto" w:fill="EDEDED" w:themeFill="accent3" w:themeFillTint="33"/>
            <w:noWrap/>
            <w:vAlign w:val="center"/>
            <w:hideMark/>
          </w:tcPr>
          <w:p w14:paraId="775DA8C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w:t>
            </w:r>
          </w:p>
        </w:tc>
        <w:tc>
          <w:tcPr>
            <w:tcW w:w="1304" w:type="dxa"/>
            <w:shd w:val="clear" w:color="auto" w:fill="EDEDED" w:themeFill="accent3" w:themeFillTint="33"/>
            <w:noWrap/>
            <w:vAlign w:val="center"/>
            <w:hideMark/>
          </w:tcPr>
          <w:p w14:paraId="5F200EE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c>
          <w:tcPr>
            <w:tcW w:w="1304" w:type="dxa"/>
            <w:shd w:val="clear" w:color="auto" w:fill="EDEDED" w:themeFill="accent3" w:themeFillTint="33"/>
            <w:noWrap/>
            <w:vAlign w:val="center"/>
            <w:hideMark/>
          </w:tcPr>
          <w:p w14:paraId="6BE90B5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w:t>
            </w:r>
          </w:p>
        </w:tc>
      </w:tr>
      <w:tr w:rsidR="004A000A" w:rsidRPr="0042167D" w14:paraId="66CAC309" w14:textId="77777777" w:rsidTr="00444207">
        <w:trPr>
          <w:trHeight w:val="20"/>
        </w:trPr>
        <w:tc>
          <w:tcPr>
            <w:tcW w:w="1020" w:type="dxa"/>
            <w:shd w:val="clear" w:color="auto" w:fill="EDEDED" w:themeFill="accent3" w:themeFillTint="33"/>
            <w:noWrap/>
            <w:vAlign w:val="center"/>
            <w:hideMark/>
          </w:tcPr>
          <w:p w14:paraId="42CF5518" w14:textId="569C3BC2"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n</w:t>
            </w:r>
            <w:r w:rsidR="00C71220">
              <w:rPr>
                <w:rFonts w:eastAsia="Times New Roman" w:cs="Times New Roman"/>
                <w:i/>
                <w:iCs/>
                <w:sz w:val="20"/>
                <w:szCs w:val="20"/>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5233B8" w:rsidRPr="0042167D">
              <w:rPr>
                <w:rFonts w:ascii="Symbol" w:eastAsia="Times New Roman" w:hAnsi="Symbol" w:cs="Arial"/>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p>
        </w:tc>
        <w:tc>
          <w:tcPr>
            <w:tcW w:w="1304" w:type="dxa"/>
            <w:shd w:val="clear" w:color="auto" w:fill="EDEDED" w:themeFill="accent3" w:themeFillTint="33"/>
            <w:noWrap/>
            <w:vAlign w:val="center"/>
            <w:hideMark/>
          </w:tcPr>
          <w:p w14:paraId="270063F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43</w:t>
            </w:r>
          </w:p>
        </w:tc>
        <w:tc>
          <w:tcPr>
            <w:tcW w:w="1304" w:type="dxa"/>
            <w:shd w:val="clear" w:color="auto" w:fill="EDEDED" w:themeFill="accent3" w:themeFillTint="33"/>
            <w:noWrap/>
            <w:vAlign w:val="center"/>
            <w:hideMark/>
          </w:tcPr>
          <w:p w14:paraId="5507EA4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w:t>
            </w:r>
          </w:p>
        </w:tc>
        <w:tc>
          <w:tcPr>
            <w:tcW w:w="1304" w:type="dxa"/>
            <w:shd w:val="clear" w:color="auto" w:fill="EDEDED" w:themeFill="accent3" w:themeFillTint="33"/>
            <w:noWrap/>
            <w:vAlign w:val="center"/>
            <w:hideMark/>
          </w:tcPr>
          <w:p w14:paraId="2BB4513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15</w:t>
            </w:r>
          </w:p>
        </w:tc>
        <w:tc>
          <w:tcPr>
            <w:tcW w:w="1304" w:type="dxa"/>
            <w:shd w:val="clear" w:color="auto" w:fill="EDEDED" w:themeFill="accent3" w:themeFillTint="33"/>
            <w:noWrap/>
            <w:vAlign w:val="center"/>
            <w:hideMark/>
          </w:tcPr>
          <w:p w14:paraId="3F9C31C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10</w:t>
            </w:r>
          </w:p>
        </w:tc>
        <w:tc>
          <w:tcPr>
            <w:tcW w:w="1304" w:type="dxa"/>
            <w:shd w:val="clear" w:color="auto" w:fill="EDEDED" w:themeFill="accent3" w:themeFillTint="33"/>
            <w:noWrap/>
            <w:vAlign w:val="center"/>
            <w:hideMark/>
          </w:tcPr>
          <w:p w14:paraId="662F4D4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w:t>
            </w:r>
          </w:p>
        </w:tc>
        <w:tc>
          <w:tcPr>
            <w:tcW w:w="1304" w:type="dxa"/>
            <w:shd w:val="clear" w:color="auto" w:fill="EDEDED" w:themeFill="accent3" w:themeFillTint="33"/>
            <w:noWrap/>
            <w:vAlign w:val="center"/>
            <w:hideMark/>
          </w:tcPr>
          <w:p w14:paraId="3FB390E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w:t>
            </w:r>
          </w:p>
        </w:tc>
      </w:tr>
      <w:tr w:rsidR="004A000A" w:rsidRPr="0042167D" w14:paraId="24545FB1" w14:textId="77777777" w:rsidTr="00444207">
        <w:trPr>
          <w:trHeight w:val="20"/>
        </w:trPr>
        <w:tc>
          <w:tcPr>
            <w:tcW w:w="1020" w:type="dxa"/>
            <w:shd w:val="clear" w:color="auto" w:fill="EDEDED" w:themeFill="accent3" w:themeFillTint="33"/>
            <w:noWrap/>
            <w:vAlign w:val="center"/>
            <w:hideMark/>
          </w:tcPr>
          <w:p w14:paraId="0BA9174D" w14:textId="77777777"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MR</w:t>
            </w:r>
            <w:r w:rsidR="00444207">
              <w:rPr>
                <w:rFonts w:eastAsia="Times New Roman" w:cs="Times New Roman"/>
                <w:sz w:val="20"/>
                <w:szCs w:val="20"/>
                <w:lang w:val="en-US"/>
              </w:rPr>
              <w:t>,</w:t>
            </w:r>
            <w:r w:rsidRPr="004A000A">
              <w:rPr>
                <w:rFonts w:eastAsia="Times New Roman" w:cs="Times New Roman"/>
                <w:sz w:val="20"/>
                <w:szCs w:val="20"/>
                <w:lang w:val="en-US"/>
              </w:rPr>
              <w:t xml:space="preserve"> %</w:t>
            </w:r>
          </w:p>
        </w:tc>
        <w:tc>
          <w:tcPr>
            <w:tcW w:w="1304" w:type="dxa"/>
            <w:shd w:val="clear" w:color="auto" w:fill="EDEDED" w:themeFill="accent3" w:themeFillTint="33"/>
            <w:noWrap/>
            <w:vAlign w:val="center"/>
            <w:hideMark/>
          </w:tcPr>
          <w:p w14:paraId="70EF8F1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29,2627</w:t>
            </w:r>
          </w:p>
        </w:tc>
        <w:tc>
          <w:tcPr>
            <w:tcW w:w="1304" w:type="dxa"/>
            <w:shd w:val="clear" w:color="auto" w:fill="EDEDED" w:themeFill="accent3" w:themeFillTint="33"/>
            <w:noWrap/>
            <w:vAlign w:val="center"/>
            <w:hideMark/>
          </w:tcPr>
          <w:p w14:paraId="3150F59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63,8249</w:t>
            </w:r>
          </w:p>
        </w:tc>
        <w:tc>
          <w:tcPr>
            <w:tcW w:w="1304" w:type="dxa"/>
            <w:shd w:val="clear" w:color="auto" w:fill="EDEDED" w:themeFill="accent3" w:themeFillTint="33"/>
            <w:noWrap/>
            <w:vAlign w:val="center"/>
            <w:hideMark/>
          </w:tcPr>
          <w:p w14:paraId="09EB71E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75,3456</w:t>
            </w:r>
          </w:p>
        </w:tc>
        <w:tc>
          <w:tcPr>
            <w:tcW w:w="1304" w:type="dxa"/>
            <w:shd w:val="clear" w:color="auto" w:fill="EDEDED" w:themeFill="accent3" w:themeFillTint="33"/>
            <w:noWrap/>
            <w:vAlign w:val="center"/>
            <w:hideMark/>
          </w:tcPr>
          <w:p w14:paraId="287DC45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89,1705</w:t>
            </w:r>
          </w:p>
        </w:tc>
        <w:tc>
          <w:tcPr>
            <w:tcW w:w="1304" w:type="dxa"/>
            <w:shd w:val="clear" w:color="auto" w:fill="EDEDED" w:themeFill="accent3" w:themeFillTint="33"/>
            <w:noWrap/>
            <w:vAlign w:val="center"/>
            <w:hideMark/>
          </w:tcPr>
          <w:p w14:paraId="7BE34A5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93,7788</w:t>
            </w:r>
          </w:p>
        </w:tc>
        <w:tc>
          <w:tcPr>
            <w:tcW w:w="1304" w:type="dxa"/>
            <w:shd w:val="clear" w:color="auto" w:fill="EDEDED" w:themeFill="accent3" w:themeFillTint="33"/>
            <w:noWrap/>
            <w:vAlign w:val="center"/>
            <w:hideMark/>
          </w:tcPr>
          <w:p w14:paraId="59A8305E"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98,3871</w:t>
            </w:r>
          </w:p>
        </w:tc>
      </w:tr>
      <w:tr w:rsidR="004A000A" w:rsidRPr="0042167D" w14:paraId="189A0359" w14:textId="77777777" w:rsidTr="00444207">
        <w:trPr>
          <w:trHeight w:val="20"/>
        </w:trPr>
        <w:tc>
          <w:tcPr>
            <w:tcW w:w="1020" w:type="dxa"/>
            <w:shd w:val="clear" w:color="auto" w:fill="EDEDED" w:themeFill="accent3" w:themeFillTint="33"/>
            <w:noWrap/>
            <w:vAlign w:val="center"/>
            <w:hideMark/>
          </w:tcPr>
          <w:p w14:paraId="53E7BF19" w14:textId="6673111E"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F</w:t>
            </w:r>
            <w:r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444207">
              <w:rPr>
                <w:rFonts w:eastAsia="Times New Roman" w:cs="Times New Roman"/>
                <w:sz w:val="20"/>
                <w:szCs w:val="20"/>
                <w:lang w:val="en-US"/>
              </w:rPr>
              <w:t>, -</w:t>
            </w:r>
          </w:p>
        </w:tc>
        <w:tc>
          <w:tcPr>
            <w:tcW w:w="1304" w:type="dxa"/>
            <w:shd w:val="clear" w:color="auto" w:fill="EDEDED" w:themeFill="accent3" w:themeFillTint="33"/>
            <w:noWrap/>
            <w:vAlign w:val="center"/>
            <w:hideMark/>
          </w:tcPr>
          <w:p w14:paraId="7C9B0BF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0,3023</w:t>
            </w:r>
          </w:p>
        </w:tc>
        <w:tc>
          <w:tcPr>
            <w:tcW w:w="1304" w:type="dxa"/>
            <w:shd w:val="clear" w:color="auto" w:fill="EDEDED" w:themeFill="accent3" w:themeFillTint="33"/>
            <w:noWrap/>
            <w:vAlign w:val="center"/>
            <w:hideMark/>
          </w:tcPr>
          <w:p w14:paraId="632682B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0,6512</w:t>
            </w:r>
          </w:p>
        </w:tc>
        <w:tc>
          <w:tcPr>
            <w:tcW w:w="1304" w:type="dxa"/>
            <w:shd w:val="clear" w:color="auto" w:fill="EDEDED" w:themeFill="accent3" w:themeFillTint="33"/>
            <w:noWrap/>
            <w:vAlign w:val="center"/>
            <w:hideMark/>
          </w:tcPr>
          <w:p w14:paraId="577219C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0,7674</w:t>
            </w:r>
          </w:p>
        </w:tc>
        <w:tc>
          <w:tcPr>
            <w:tcW w:w="1304" w:type="dxa"/>
            <w:shd w:val="clear" w:color="auto" w:fill="EDEDED" w:themeFill="accent3" w:themeFillTint="33"/>
            <w:noWrap/>
            <w:vAlign w:val="center"/>
            <w:hideMark/>
          </w:tcPr>
          <w:p w14:paraId="4F53929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0,9070</w:t>
            </w:r>
          </w:p>
        </w:tc>
        <w:tc>
          <w:tcPr>
            <w:tcW w:w="1304" w:type="dxa"/>
            <w:shd w:val="clear" w:color="auto" w:fill="EDEDED" w:themeFill="accent3" w:themeFillTint="33"/>
            <w:noWrap/>
            <w:vAlign w:val="center"/>
            <w:hideMark/>
          </w:tcPr>
          <w:p w14:paraId="542BF755"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0,9535</w:t>
            </w:r>
          </w:p>
        </w:tc>
        <w:tc>
          <w:tcPr>
            <w:tcW w:w="1304" w:type="dxa"/>
            <w:shd w:val="clear" w:color="auto" w:fill="EDEDED" w:themeFill="accent3" w:themeFillTint="33"/>
            <w:noWrap/>
            <w:vAlign w:val="center"/>
            <w:hideMark/>
          </w:tcPr>
          <w:p w14:paraId="35BC6C7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1,0000</w:t>
            </w:r>
          </w:p>
        </w:tc>
      </w:tr>
      <w:tr w:rsidR="004A000A" w:rsidRPr="0042167D" w14:paraId="0203A13F" w14:textId="77777777" w:rsidTr="00444207">
        <w:trPr>
          <w:trHeight w:val="20"/>
        </w:trPr>
        <w:tc>
          <w:tcPr>
            <w:tcW w:w="1020" w:type="dxa"/>
            <w:shd w:val="clear" w:color="auto" w:fill="EDEDED" w:themeFill="accent3" w:themeFillTint="33"/>
            <w:noWrap/>
            <w:vAlign w:val="center"/>
            <w:hideMark/>
          </w:tcPr>
          <w:p w14:paraId="677F394F" w14:textId="6764910D"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R</w:t>
            </w:r>
            <w:r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w:t>
            </w:r>
            <w:r w:rsidR="00444207">
              <w:rPr>
                <w:rFonts w:eastAsia="Times New Roman" w:cs="Times New Roman"/>
                <w:sz w:val="20"/>
                <w:szCs w:val="20"/>
                <w:lang w:val="en-US"/>
              </w:rPr>
              <w:t>, -</w:t>
            </w:r>
          </w:p>
        </w:tc>
        <w:tc>
          <w:tcPr>
            <w:tcW w:w="1304" w:type="dxa"/>
            <w:shd w:val="clear" w:color="auto" w:fill="EDEDED" w:themeFill="accent3" w:themeFillTint="33"/>
            <w:noWrap/>
            <w:vAlign w:val="center"/>
            <w:hideMark/>
          </w:tcPr>
          <w:p w14:paraId="16C66C9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0,6977</w:t>
            </w:r>
          </w:p>
        </w:tc>
        <w:tc>
          <w:tcPr>
            <w:tcW w:w="1304" w:type="dxa"/>
            <w:shd w:val="clear" w:color="auto" w:fill="EDEDED" w:themeFill="accent3" w:themeFillTint="33"/>
            <w:noWrap/>
            <w:vAlign w:val="center"/>
            <w:hideMark/>
          </w:tcPr>
          <w:p w14:paraId="554064A6"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0,3488</w:t>
            </w:r>
          </w:p>
        </w:tc>
        <w:tc>
          <w:tcPr>
            <w:tcW w:w="1304" w:type="dxa"/>
            <w:shd w:val="clear" w:color="auto" w:fill="EDEDED" w:themeFill="accent3" w:themeFillTint="33"/>
            <w:noWrap/>
            <w:vAlign w:val="center"/>
            <w:hideMark/>
          </w:tcPr>
          <w:p w14:paraId="226209F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0,2326</w:t>
            </w:r>
          </w:p>
        </w:tc>
        <w:tc>
          <w:tcPr>
            <w:tcW w:w="1304" w:type="dxa"/>
            <w:shd w:val="clear" w:color="auto" w:fill="EDEDED" w:themeFill="accent3" w:themeFillTint="33"/>
            <w:noWrap/>
            <w:vAlign w:val="center"/>
            <w:hideMark/>
          </w:tcPr>
          <w:p w14:paraId="26247A5B"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0,0930</w:t>
            </w:r>
          </w:p>
        </w:tc>
        <w:tc>
          <w:tcPr>
            <w:tcW w:w="1304" w:type="dxa"/>
            <w:shd w:val="clear" w:color="auto" w:fill="EDEDED" w:themeFill="accent3" w:themeFillTint="33"/>
            <w:noWrap/>
            <w:vAlign w:val="center"/>
            <w:hideMark/>
          </w:tcPr>
          <w:p w14:paraId="6076CF0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0,0465</w:t>
            </w:r>
          </w:p>
        </w:tc>
        <w:tc>
          <w:tcPr>
            <w:tcW w:w="1304" w:type="dxa"/>
            <w:shd w:val="clear" w:color="auto" w:fill="EDEDED" w:themeFill="accent3" w:themeFillTint="33"/>
            <w:noWrap/>
            <w:vAlign w:val="center"/>
            <w:hideMark/>
          </w:tcPr>
          <w:p w14:paraId="48F1DEF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0,0000</w:t>
            </w:r>
          </w:p>
        </w:tc>
      </w:tr>
      <w:tr w:rsidR="004A000A" w:rsidRPr="0042167D" w14:paraId="55CC63E5" w14:textId="77777777" w:rsidTr="00444207">
        <w:trPr>
          <w:trHeight w:val="20"/>
        </w:trPr>
        <w:tc>
          <w:tcPr>
            <w:tcW w:w="1020" w:type="dxa"/>
            <w:shd w:val="clear" w:color="auto" w:fill="EDEDED" w:themeFill="accent3" w:themeFillTint="33"/>
            <w:noWrap/>
            <w:vAlign w:val="center"/>
            <w:hideMark/>
          </w:tcPr>
          <w:p w14:paraId="604D967F" w14:textId="77777777" w:rsidR="004A000A" w:rsidRPr="004A000A" w:rsidRDefault="005233B8" w:rsidP="00444207">
            <w:pPr>
              <w:spacing w:after="0" w:line="240" w:lineRule="auto"/>
              <w:jc w:val="center"/>
              <w:rPr>
                <w:rFonts w:eastAsia="Times New Roman" w:cs="Times New Roman"/>
                <w:sz w:val="20"/>
                <w:szCs w:val="20"/>
                <w:lang w:val="en-US"/>
              </w:rPr>
            </w:pPr>
            <w:r w:rsidRPr="0042167D">
              <w:rPr>
                <w:rFonts w:ascii="Symbol" w:eastAsia="Times New Roman" w:hAnsi="Symbol" w:cs="Arial"/>
                <w:sz w:val="20"/>
                <w:szCs w:val="20"/>
                <w:lang w:val="en-US"/>
              </w:rPr>
              <w:t></w:t>
            </w:r>
            <w:r w:rsidR="004A000A" w:rsidRPr="004A000A">
              <w:rPr>
                <w:rFonts w:eastAsia="Times New Roman" w:cs="Times New Roman"/>
                <w:i/>
                <w:iCs/>
                <w:sz w:val="20"/>
                <w:szCs w:val="20"/>
                <w:lang w:val="en-US"/>
              </w:rPr>
              <w:t>t</w:t>
            </w:r>
            <w:r w:rsidR="004A000A" w:rsidRPr="004A000A">
              <w:rPr>
                <w:rFonts w:eastAsia="Times New Roman" w:cs="Times New Roman"/>
                <w:sz w:val="20"/>
                <w:szCs w:val="20"/>
                <w:lang w:val="en-US"/>
              </w:rPr>
              <w:t>, h</w:t>
            </w:r>
          </w:p>
        </w:tc>
        <w:tc>
          <w:tcPr>
            <w:tcW w:w="1304" w:type="dxa"/>
            <w:shd w:val="clear" w:color="auto" w:fill="EDEDED" w:themeFill="accent3" w:themeFillTint="33"/>
            <w:noWrap/>
            <w:vAlign w:val="center"/>
            <w:hideMark/>
          </w:tcPr>
          <w:p w14:paraId="1B93713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026B04C1"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5EA2155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0B18768F"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448903EC"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285,00</w:t>
            </w:r>
          </w:p>
        </w:tc>
        <w:tc>
          <w:tcPr>
            <w:tcW w:w="1304" w:type="dxa"/>
            <w:shd w:val="clear" w:color="auto" w:fill="EDEDED" w:themeFill="accent3" w:themeFillTint="33"/>
            <w:noWrap/>
            <w:vAlign w:val="center"/>
            <w:hideMark/>
          </w:tcPr>
          <w:p w14:paraId="5768428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570,00</w:t>
            </w:r>
          </w:p>
        </w:tc>
      </w:tr>
      <w:tr w:rsidR="004A000A" w:rsidRPr="0042167D" w14:paraId="470978EA" w14:textId="77777777" w:rsidTr="00444207">
        <w:trPr>
          <w:trHeight w:val="20"/>
        </w:trPr>
        <w:tc>
          <w:tcPr>
            <w:tcW w:w="1020" w:type="dxa"/>
            <w:shd w:val="clear" w:color="auto" w:fill="EDEDED" w:themeFill="accent3" w:themeFillTint="33"/>
            <w:noWrap/>
            <w:vAlign w:val="center"/>
            <w:hideMark/>
          </w:tcPr>
          <w:p w14:paraId="1D212CE6" w14:textId="181D81CE" w:rsidR="004A000A" w:rsidRPr="004A000A" w:rsidRDefault="004A000A" w:rsidP="00444207">
            <w:pPr>
              <w:spacing w:after="0" w:line="240" w:lineRule="auto"/>
              <w:jc w:val="center"/>
              <w:rPr>
                <w:rFonts w:eastAsia="Times New Roman" w:cs="Times New Roman"/>
                <w:i/>
                <w:iCs/>
                <w:sz w:val="20"/>
                <w:szCs w:val="20"/>
                <w:lang w:val="en-US"/>
              </w:rPr>
            </w:pPr>
            <w:r w:rsidRPr="004A000A">
              <w:rPr>
                <w:rFonts w:eastAsia="Times New Roman" w:cs="Times New Roman"/>
                <w:i/>
                <w:iCs/>
                <w:sz w:val="20"/>
                <w:szCs w:val="20"/>
                <w:lang w:val="en-US"/>
              </w:rPr>
              <w:t>f</w:t>
            </w:r>
            <w:r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Pr="004A000A">
              <w:rPr>
                <w:rFonts w:eastAsia="Times New Roman" w:cs="Times New Roman"/>
                <w:sz w:val="20"/>
                <w:szCs w:val="20"/>
                <w:lang w:val="en-US"/>
              </w:rPr>
              <w:t>(</w:t>
            </w:r>
            <w:r w:rsidRPr="004A000A">
              <w:rPr>
                <w:rFonts w:eastAsia="Times New Roman" w:cs="Times New Roman"/>
                <w:i/>
                <w:iCs/>
                <w:sz w:val="20"/>
                <w:szCs w:val="20"/>
                <w:lang w:val="en-US"/>
              </w:rPr>
              <w:t>t</w:t>
            </w:r>
            <w:r w:rsidRPr="004A000A">
              <w:rPr>
                <w:rFonts w:eastAsia="Times New Roman" w:cs="Times New Roman"/>
                <w:sz w:val="20"/>
                <w:szCs w:val="20"/>
                <w:lang w:val="en-US"/>
              </w:rPr>
              <w:t>), h</w:t>
            </w:r>
            <w:r w:rsidRPr="004A000A">
              <w:rPr>
                <w:rFonts w:eastAsia="Times New Roman" w:cs="Times New Roman"/>
                <w:sz w:val="20"/>
                <w:szCs w:val="20"/>
                <w:vertAlign w:val="superscript"/>
                <w:lang w:val="en-US"/>
              </w:rPr>
              <w:t>-1</w:t>
            </w:r>
          </w:p>
        </w:tc>
        <w:tc>
          <w:tcPr>
            <w:tcW w:w="1304" w:type="dxa"/>
            <w:shd w:val="clear" w:color="auto" w:fill="EDEDED" w:themeFill="accent3" w:themeFillTint="33"/>
            <w:noWrap/>
            <w:vAlign w:val="center"/>
            <w:hideMark/>
          </w:tcPr>
          <w:p w14:paraId="1CC42BD4"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1,0608E-03</w:t>
            </w:r>
          </w:p>
        </w:tc>
        <w:tc>
          <w:tcPr>
            <w:tcW w:w="1304" w:type="dxa"/>
            <w:shd w:val="clear" w:color="auto" w:fill="EDEDED" w:themeFill="accent3" w:themeFillTint="33"/>
            <w:noWrap/>
            <w:vAlign w:val="center"/>
            <w:hideMark/>
          </w:tcPr>
          <w:p w14:paraId="2CD2274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1,2240E-03</w:t>
            </w:r>
          </w:p>
        </w:tc>
        <w:tc>
          <w:tcPr>
            <w:tcW w:w="1304" w:type="dxa"/>
            <w:shd w:val="clear" w:color="auto" w:fill="EDEDED" w:themeFill="accent3" w:themeFillTint="33"/>
            <w:noWrap/>
            <w:vAlign w:val="center"/>
            <w:hideMark/>
          </w:tcPr>
          <w:p w14:paraId="153A9329"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4,0800E-04</w:t>
            </w:r>
          </w:p>
        </w:tc>
        <w:tc>
          <w:tcPr>
            <w:tcW w:w="1304" w:type="dxa"/>
            <w:shd w:val="clear" w:color="auto" w:fill="EDEDED" w:themeFill="accent3" w:themeFillTint="33"/>
            <w:noWrap/>
            <w:vAlign w:val="center"/>
            <w:hideMark/>
          </w:tcPr>
          <w:p w14:paraId="032C4BB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4,8960E-04</w:t>
            </w:r>
          </w:p>
        </w:tc>
        <w:tc>
          <w:tcPr>
            <w:tcW w:w="1304" w:type="dxa"/>
            <w:shd w:val="clear" w:color="auto" w:fill="EDEDED" w:themeFill="accent3" w:themeFillTint="33"/>
            <w:noWrap/>
            <w:vAlign w:val="center"/>
            <w:hideMark/>
          </w:tcPr>
          <w:p w14:paraId="55623BD8"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1,6320E-04</w:t>
            </w:r>
          </w:p>
        </w:tc>
        <w:tc>
          <w:tcPr>
            <w:tcW w:w="1304" w:type="dxa"/>
            <w:shd w:val="clear" w:color="auto" w:fill="EDEDED" w:themeFill="accent3" w:themeFillTint="33"/>
            <w:noWrap/>
            <w:vAlign w:val="center"/>
            <w:hideMark/>
          </w:tcPr>
          <w:p w14:paraId="349EB16D"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8,1599E-05</w:t>
            </w:r>
          </w:p>
        </w:tc>
      </w:tr>
      <w:tr w:rsidR="004A000A" w:rsidRPr="0042167D" w14:paraId="6428C041" w14:textId="77777777" w:rsidTr="00444207">
        <w:trPr>
          <w:trHeight w:val="20"/>
        </w:trPr>
        <w:tc>
          <w:tcPr>
            <w:tcW w:w="1020" w:type="dxa"/>
            <w:shd w:val="clear" w:color="auto" w:fill="EDEDED" w:themeFill="accent3" w:themeFillTint="33"/>
            <w:noWrap/>
            <w:vAlign w:val="center"/>
            <w:hideMark/>
          </w:tcPr>
          <w:p w14:paraId="51708C70" w14:textId="3160D2BD" w:rsidR="004A000A" w:rsidRPr="004A000A" w:rsidRDefault="005233B8" w:rsidP="00444207">
            <w:pPr>
              <w:spacing w:after="0" w:line="240" w:lineRule="auto"/>
              <w:jc w:val="center"/>
              <w:rPr>
                <w:rFonts w:eastAsia="Times New Roman" w:cs="Times New Roman"/>
                <w:i/>
                <w:iCs/>
                <w:sz w:val="20"/>
                <w:szCs w:val="20"/>
                <w:lang w:val="en-US"/>
              </w:rPr>
            </w:pPr>
            <w:r w:rsidRPr="0042167D">
              <w:rPr>
                <w:rFonts w:ascii="Symbol" w:eastAsia="Times New Roman" w:hAnsi="Symbol" w:cs="Arial"/>
                <w:i/>
                <w:iCs/>
                <w:sz w:val="20"/>
                <w:szCs w:val="20"/>
                <w:lang w:val="en-US"/>
              </w:rPr>
              <w:t></w:t>
            </w:r>
            <w:r w:rsidR="004A000A" w:rsidRPr="004A000A">
              <w:rPr>
                <w:rFonts w:eastAsia="Times New Roman" w:cs="Times New Roman"/>
                <w:i/>
                <w:iCs/>
                <w:sz w:val="20"/>
                <w:szCs w:val="20"/>
                <w:vertAlign w:val="subscript"/>
                <w:lang w:val="en-US"/>
              </w:rPr>
              <w:t>e</w:t>
            </w:r>
            <w:r w:rsidR="00C71220">
              <w:rPr>
                <w:rFonts w:eastAsia="Times New Roman" w:cs="Times New Roman"/>
                <w:i/>
                <w:iCs/>
                <w:sz w:val="20"/>
                <w:szCs w:val="20"/>
                <w:vertAlign w:val="subscript"/>
                <w:lang w:val="en-US"/>
              </w:rPr>
              <w:t xml:space="preserve"> </w:t>
            </w:r>
            <w:r w:rsidR="004A000A" w:rsidRPr="004A000A">
              <w:rPr>
                <w:rFonts w:eastAsia="Times New Roman" w:cs="Times New Roman"/>
                <w:sz w:val="20"/>
                <w:szCs w:val="20"/>
                <w:lang w:val="en-US"/>
              </w:rPr>
              <w:t>(</w:t>
            </w:r>
            <w:r w:rsidR="004A000A" w:rsidRPr="004A000A">
              <w:rPr>
                <w:rFonts w:eastAsia="Times New Roman" w:cs="Times New Roman"/>
                <w:i/>
                <w:iCs/>
                <w:sz w:val="20"/>
                <w:szCs w:val="20"/>
                <w:lang w:val="en-US"/>
              </w:rPr>
              <w:t>t</w:t>
            </w:r>
            <w:r w:rsidR="004A000A" w:rsidRPr="004A000A">
              <w:rPr>
                <w:rFonts w:eastAsia="Times New Roman" w:cs="Times New Roman"/>
                <w:sz w:val="20"/>
                <w:szCs w:val="20"/>
                <w:lang w:val="en-US"/>
              </w:rPr>
              <w:t>)</w:t>
            </w:r>
            <w:r w:rsidR="002656B8">
              <w:rPr>
                <w:rFonts w:eastAsia="Times New Roman" w:cs="Times New Roman"/>
                <w:sz w:val="20"/>
                <w:szCs w:val="20"/>
                <w:lang w:val="en-US"/>
              </w:rPr>
              <w:t>,</w:t>
            </w:r>
            <w:r w:rsidR="004A000A" w:rsidRPr="004A000A">
              <w:rPr>
                <w:rFonts w:eastAsia="Times New Roman" w:cs="Times New Roman"/>
                <w:sz w:val="20"/>
                <w:szCs w:val="20"/>
                <w:lang w:val="en-US"/>
              </w:rPr>
              <w:t xml:space="preserve"> h</w:t>
            </w:r>
            <w:r w:rsidR="004A000A" w:rsidRPr="004A000A">
              <w:rPr>
                <w:rFonts w:eastAsia="Times New Roman" w:cs="Times New Roman"/>
                <w:sz w:val="20"/>
                <w:szCs w:val="20"/>
                <w:vertAlign w:val="superscript"/>
                <w:lang w:val="en-US"/>
              </w:rPr>
              <w:t>-1</w:t>
            </w:r>
          </w:p>
        </w:tc>
        <w:tc>
          <w:tcPr>
            <w:tcW w:w="1304" w:type="dxa"/>
            <w:shd w:val="clear" w:color="auto" w:fill="EDEDED" w:themeFill="accent3" w:themeFillTint="33"/>
            <w:noWrap/>
            <w:vAlign w:val="center"/>
            <w:hideMark/>
          </w:tcPr>
          <w:p w14:paraId="65C87FF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1,2497E-03</w:t>
            </w:r>
          </w:p>
        </w:tc>
        <w:tc>
          <w:tcPr>
            <w:tcW w:w="1304" w:type="dxa"/>
            <w:shd w:val="clear" w:color="auto" w:fill="EDEDED" w:themeFill="accent3" w:themeFillTint="33"/>
            <w:noWrap/>
            <w:vAlign w:val="center"/>
            <w:hideMark/>
          </w:tcPr>
          <w:p w14:paraId="57E17042"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2,3392E-03</w:t>
            </w:r>
          </w:p>
        </w:tc>
        <w:tc>
          <w:tcPr>
            <w:tcW w:w="1304" w:type="dxa"/>
            <w:shd w:val="clear" w:color="auto" w:fill="EDEDED" w:themeFill="accent3" w:themeFillTint="33"/>
            <w:noWrap/>
            <w:vAlign w:val="center"/>
            <w:hideMark/>
          </w:tcPr>
          <w:p w14:paraId="7E9C6BCA"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1,4035E-03</w:t>
            </w:r>
          </w:p>
        </w:tc>
        <w:tc>
          <w:tcPr>
            <w:tcW w:w="1304" w:type="dxa"/>
            <w:shd w:val="clear" w:color="auto" w:fill="EDEDED" w:themeFill="accent3" w:themeFillTint="33"/>
            <w:noWrap/>
            <w:vAlign w:val="center"/>
            <w:hideMark/>
          </w:tcPr>
          <w:p w14:paraId="51E02017"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3,0075E-03</w:t>
            </w:r>
          </w:p>
        </w:tc>
        <w:tc>
          <w:tcPr>
            <w:tcW w:w="1304" w:type="dxa"/>
            <w:shd w:val="clear" w:color="auto" w:fill="EDEDED" w:themeFill="accent3" w:themeFillTint="33"/>
            <w:noWrap/>
            <w:vAlign w:val="center"/>
            <w:hideMark/>
          </w:tcPr>
          <w:p w14:paraId="1E3BE800"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2,3392E-03</w:t>
            </w:r>
          </w:p>
        </w:tc>
        <w:tc>
          <w:tcPr>
            <w:tcW w:w="1304" w:type="dxa"/>
            <w:shd w:val="clear" w:color="auto" w:fill="EDEDED" w:themeFill="accent3" w:themeFillTint="33"/>
            <w:noWrap/>
            <w:vAlign w:val="center"/>
            <w:hideMark/>
          </w:tcPr>
          <w:p w14:paraId="7B401313" w14:textId="77777777" w:rsidR="004A000A" w:rsidRPr="004A000A" w:rsidRDefault="004A000A" w:rsidP="00444207">
            <w:pPr>
              <w:spacing w:after="0" w:line="240" w:lineRule="auto"/>
              <w:jc w:val="center"/>
              <w:rPr>
                <w:rFonts w:eastAsia="Times New Roman" w:cs="Times New Roman"/>
                <w:sz w:val="20"/>
                <w:szCs w:val="20"/>
                <w:lang w:val="en-US"/>
              </w:rPr>
            </w:pPr>
            <w:r w:rsidRPr="004A000A">
              <w:rPr>
                <w:rFonts w:eastAsia="Times New Roman" w:cs="Times New Roman"/>
                <w:sz w:val="20"/>
                <w:szCs w:val="20"/>
                <w:lang w:val="en-US"/>
              </w:rPr>
              <w:t>3,5088E-03</w:t>
            </w:r>
          </w:p>
        </w:tc>
      </w:tr>
    </w:tbl>
    <w:p w14:paraId="0A645D4D" w14:textId="77777777" w:rsidR="00302E68" w:rsidRDefault="00302E68" w:rsidP="00302E68">
      <w:pPr>
        <w:spacing w:after="40"/>
      </w:pPr>
    </w:p>
    <w:p w14:paraId="475C04BA" w14:textId="77777777" w:rsidR="00363DE2" w:rsidRDefault="00363DE2" w:rsidP="00363DE2">
      <w:pPr>
        <w:spacing w:after="20"/>
        <w:jc w:val="center"/>
        <w:rPr>
          <w:iCs/>
          <w:sz w:val="22"/>
          <w:szCs w:val="20"/>
        </w:rPr>
      </w:pPr>
      <w:r>
        <w:rPr>
          <w:iCs/>
          <w:noProof/>
          <w:sz w:val="22"/>
          <w:szCs w:val="20"/>
          <w:lang w:val="en-US"/>
        </w:rPr>
        <w:drawing>
          <wp:inline distT="0" distB="0" distL="0" distR="0" wp14:anchorId="078B61BB" wp14:editId="390FA80C">
            <wp:extent cx="3473533" cy="2304000"/>
            <wp:effectExtent l="0" t="0" r="0" b="0"/>
            <wp:docPr id="8" name="Picture 4" descr="A picture containing text, shoji, wind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hoji, window&#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533" cy="2304000"/>
                    </a:xfrm>
                    <a:prstGeom prst="rect">
                      <a:avLst/>
                    </a:prstGeom>
                    <a:noFill/>
                  </pic:spPr>
                </pic:pic>
              </a:graphicData>
            </a:graphic>
          </wp:inline>
        </w:drawing>
      </w:r>
    </w:p>
    <w:p w14:paraId="302E1E6D" w14:textId="77777777" w:rsidR="00363DE2" w:rsidRDefault="00363DE2" w:rsidP="00290BFA">
      <w:pPr>
        <w:spacing w:after="0" w:line="240" w:lineRule="auto"/>
        <w:jc w:val="center"/>
        <w:rPr>
          <w:i/>
          <w:sz w:val="22"/>
          <w:szCs w:val="20"/>
        </w:rPr>
      </w:pPr>
      <w:r w:rsidRPr="004A000A">
        <w:rPr>
          <w:i/>
          <w:sz w:val="22"/>
          <w:szCs w:val="20"/>
        </w:rPr>
        <w:t xml:space="preserve">Slika </w:t>
      </w:r>
      <w:r>
        <w:rPr>
          <w:i/>
          <w:sz w:val="22"/>
          <w:szCs w:val="20"/>
        </w:rPr>
        <w:t>7</w:t>
      </w:r>
      <w:r w:rsidRPr="004A000A">
        <w:rPr>
          <w:i/>
          <w:sz w:val="22"/>
          <w:szCs w:val="20"/>
        </w:rPr>
        <w:t>. Weibull–ov verovatnosni papir</w:t>
      </w:r>
      <w:r>
        <w:rPr>
          <w:i/>
          <w:sz w:val="22"/>
          <w:szCs w:val="20"/>
        </w:rPr>
        <w:t>; CAT D8R</w:t>
      </w:r>
    </w:p>
    <w:p w14:paraId="5E0E709D" w14:textId="07B8B651" w:rsidR="00290BFA" w:rsidRPr="00B520F5" w:rsidRDefault="00DD139E" w:rsidP="003D5D21">
      <w:pPr>
        <w:spacing w:after="0" w:line="240" w:lineRule="auto"/>
        <w:jc w:val="center"/>
        <w:rPr>
          <w:i/>
          <w:sz w:val="22"/>
          <w:szCs w:val="20"/>
        </w:rPr>
      </w:pPr>
      <w:r>
        <w:rPr>
          <w:sz w:val="22"/>
          <w:szCs w:val="20"/>
        </w:rPr>
        <w:t xml:space="preserve">Teorijska funkcija pouzdanosti za dozer firme </w:t>
      </w:r>
      <w:r w:rsidRPr="001F758A">
        <w:rPr>
          <w:rFonts w:cs="Times New Roman"/>
          <w:sz w:val="20"/>
          <w:szCs w:val="20"/>
        </w:rPr>
        <w:t>Caterpillar</w:t>
      </w:r>
      <w:r>
        <w:rPr>
          <w:sz w:val="22"/>
          <w:szCs w:val="20"/>
        </w:rPr>
        <w:t xml:space="preserve"> je</w:t>
      </w:r>
      <w:r w:rsidR="00444207" w:rsidRPr="00444207">
        <w:rPr>
          <w:i/>
          <w:position w:val="-12"/>
          <w:sz w:val="22"/>
          <w:szCs w:val="20"/>
        </w:rPr>
        <w:object w:dxaOrig="2240" w:dyaOrig="700" w14:anchorId="39160D0A">
          <v:shape id="_x0000_i1026" type="#_x0000_t75" style="width:111.9pt;height:35.5pt" o:ole="">
            <v:imagedata r:id="rId18" o:title=""/>
          </v:shape>
          <o:OLEObject Type="Embed" ProgID="Equation.3" ShapeID="_x0000_i1026" DrawAspect="Content" ObjectID="_1700378800" r:id="rId19"/>
        </w:object>
      </w:r>
      <w:r>
        <w:rPr>
          <w:i/>
          <w:sz w:val="22"/>
          <w:szCs w:val="20"/>
        </w:rPr>
        <w:t>.</w:t>
      </w:r>
    </w:p>
    <w:p w14:paraId="08F0FF30" w14:textId="77777777" w:rsidR="004A000A" w:rsidRPr="00C449D1" w:rsidRDefault="004A000A" w:rsidP="009A078E">
      <w:pPr>
        <w:pStyle w:val="ListParagraph"/>
        <w:numPr>
          <w:ilvl w:val="0"/>
          <w:numId w:val="5"/>
        </w:numPr>
        <w:rPr>
          <w:b/>
          <w:bCs/>
          <w:i/>
          <w:sz w:val="22"/>
          <w:szCs w:val="20"/>
        </w:rPr>
      </w:pPr>
      <w:r w:rsidRPr="00C449D1">
        <w:rPr>
          <w:b/>
          <w:bCs/>
          <w:i/>
          <w:sz w:val="22"/>
          <w:szCs w:val="20"/>
        </w:rPr>
        <w:lastRenderedPageBreak/>
        <w:t>Dressta TD 25 H</w:t>
      </w:r>
    </w:p>
    <w:p w14:paraId="207A7E2D" w14:textId="06E24E45" w:rsidR="004A000A" w:rsidRPr="00297CE3" w:rsidRDefault="004A000A" w:rsidP="00297CE3">
      <w:pPr>
        <w:spacing w:after="20"/>
        <w:rPr>
          <w:i/>
          <w:iCs/>
          <w:sz w:val="22"/>
          <w:szCs w:val="20"/>
        </w:rPr>
      </w:pPr>
      <w:r w:rsidRPr="00297CE3">
        <w:rPr>
          <w:i/>
          <w:iCs/>
          <w:sz w:val="22"/>
          <w:szCs w:val="20"/>
        </w:rPr>
        <w:t>Tab</w:t>
      </w:r>
      <w:r w:rsidR="00D035A1" w:rsidRPr="00297CE3">
        <w:rPr>
          <w:i/>
          <w:iCs/>
          <w:sz w:val="22"/>
          <w:szCs w:val="20"/>
        </w:rPr>
        <w:t>lica</w:t>
      </w:r>
      <w:r w:rsidR="00DE043C">
        <w:rPr>
          <w:i/>
          <w:iCs/>
          <w:sz w:val="22"/>
          <w:szCs w:val="20"/>
        </w:rPr>
        <w:t xml:space="preserve"> </w:t>
      </w:r>
      <w:r w:rsidR="00F70AC9">
        <w:rPr>
          <w:i/>
          <w:iCs/>
          <w:sz w:val="22"/>
          <w:szCs w:val="20"/>
        </w:rPr>
        <w:t>7</w:t>
      </w:r>
      <w:r w:rsidRPr="00297CE3">
        <w:rPr>
          <w:i/>
          <w:iCs/>
          <w:sz w:val="22"/>
          <w:szCs w:val="20"/>
        </w:rPr>
        <w:t xml:space="preserve">. </w:t>
      </w:r>
      <w:r w:rsidR="00297CE3" w:rsidRPr="00297CE3">
        <w:rPr>
          <w:i/>
          <w:iCs/>
          <w:sz w:val="22"/>
          <w:szCs w:val="20"/>
        </w:rPr>
        <w:t>Re</w:t>
      </w:r>
      <w:r w:rsidRPr="00297CE3">
        <w:rPr>
          <w:i/>
          <w:iCs/>
          <w:sz w:val="22"/>
          <w:szCs w:val="20"/>
        </w:rPr>
        <w:t>zultat</w:t>
      </w:r>
      <w:r w:rsidR="00D035A1" w:rsidRPr="00297CE3">
        <w:rPr>
          <w:i/>
          <w:iCs/>
          <w:sz w:val="22"/>
          <w:szCs w:val="20"/>
        </w:rPr>
        <w:t>i</w:t>
      </w:r>
      <w:r w:rsidRPr="00297CE3">
        <w:rPr>
          <w:i/>
          <w:iCs/>
          <w:sz w:val="22"/>
          <w:szCs w:val="20"/>
        </w:rPr>
        <w:t xml:space="preserve"> analize za dozer Dressta TD 25 H</w:t>
      </w:r>
    </w:p>
    <w:tbl>
      <w:tblPr>
        <w:tblW w:w="9072" w:type="dxa"/>
        <w:tblInd w:w="9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4A000A" w:rsidRPr="004A000A" w14:paraId="63DF15E4" w14:textId="77777777" w:rsidTr="00444207">
        <w:trPr>
          <w:trHeight w:val="20"/>
        </w:trPr>
        <w:tc>
          <w:tcPr>
            <w:tcW w:w="1134" w:type="dxa"/>
            <w:shd w:val="clear" w:color="auto" w:fill="EDEDED" w:themeFill="accent3" w:themeFillTint="33"/>
            <w:noWrap/>
            <w:vAlign w:val="center"/>
            <w:hideMark/>
          </w:tcPr>
          <w:p w14:paraId="16473E7F" w14:textId="77777777"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i</w:t>
            </w:r>
          </w:p>
        </w:tc>
        <w:tc>
          <w:tcPr>
            <w:tcW w:w="1134" w:type="dxa"/>
            <w:shd w:val="clear" w:color="auto" w:fill="EDEDED" w:themeFill="accent3" w:themeFillTint="33"/>
            <w:noWrap/>
            <w:vAlign w:val="center"/>
            <w:hideMark/>
          </w:tcPr>
          <w:p w14:paraId="46353FD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w:t>
            </w:r>
          </w:p>
        </w:tc>
        <w:tc>
          <w:tcPr>
            <w:tcW w:w="1134" w:type="dxa"/>
            <w:shd w:val="clear" w:color="auto" w:fill="EDEDED" w:themeFill="accent3" w:themeFillTint="33"/>
            <w:noWrap/>
            <w:vAlign w:val="center"/>
            <w:hideMark/>
          </w:tcPr>
          <w:p w14:paraId="03DDF8D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w:t>
            </w:r>
          </w:p>
        </w:tc>
        <w:tc>
          <w:tcPr>
            <w:tcW w:w="1134" w:type="dxa"/>
            <w:shd w:val="clear" w:color="auto" w:fill="EDEDED" w:themeFill="accent3" w:themeFillTint="33"/>
            <w:noWrap/>
            <w:vAlign w:val="center"/>
            <w:hideMark/>
          </w:tcPr>
          <w:p w14:paraId="759F0CC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w:t>
            </w:r>
          </w:p>
        </w:tc>
        <w:tc>
          <w:tcPr>
            <w:tcW w:w="1134" w:type="dxa"/>
            <w:shd w:val="clear" w:color="auto" w:fill="EDEDED" w:themeFill="accent3" w:themeFillTint="33"/>
            <w:noWrap/>
            <w:vAlign w:val="center"/>
            <w:hideMark/>
          </w:tcPr>
          <w:p w14:paraId="71B9A6C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w:t>
            </w:r>
          </w:p>
        </w:tc>
        <w:tc>
          <w:tcPr>
            <w:tcW w:w="1134" w:type="dxa"/>
            <w:shd w:val="clear" w:color="auto" w:fill="EDEDED" w:themeFill="accent3" w:themeFillTint="33"/>
            <w:noWrap/>
            <w:vAlign w:val="center"/>
            <w:hideMark/>
          </w:tcPr>
          <w:p w14:paraId="7A40DA0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5</w:t>
            </w:r>
          </w:p>
        </w:tc>
        <w:tc>
          <w:tcPr>
            <w:tcW w:w="1134" w:type="dxa"/>
            <w:shd w:val="clear" w:color="auto" w:fill="EDEDED" w:themeFill="accent3" w:themeFillTint="33"/>
            <w:noWrap/>
            <w:vAlign w:val="center"/>
            <w:hideMark/>
          </w:tcPr>
          <w:p w14:paraId="24F8B9A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w:t>
            </w:r>
          </w:p>
        </w:tc>
        <w:tc>
          <w:tcPr>
            <w:tcW w:w="1134" w:type="dxa"/>
            <w:shd w:val="clear" w:color="auto" w:fill="EDEDED" w:themeFill="accent3" w:themeFillTint="33"/>
            <w:noWrap/>
            <w:vAlign w:val="center"/>
            <w:hideMark/>
          </w:tcPr>
          <w:p w14:paraId="74F7DCD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7</w:t>
            </w:r>
          </w:p>
        </w:tc>
      </w:tr>
      <w:tr w:rsidR="004A000A" w:rsidRPr="004A000A" w14:paraId="618D30FF" w14:textId="77777777" w:rsidTr="00444207">
        <w:trPr>
          <w:trHeight w:val="20"/>
        </w:trPr>
        <w:tc>
          <w:tcPr>
            <w:tcW w:w="1134" w:type="dxa"/>
            <w:shd w:val="clear" w:color="auto" w:fill="EDEDED" w:themeFill="accent3" w:themeFillTint="33"/>
            <w:noWrap/>
            <w:vAlign w:val="center"/>
            <w:hideMark/>
          </w:tcPr>
          <w:p w14:paraId="0057AF43" w14:textId="77777777"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t</w:t>
            </w:r>
            <w:r w:rsidRPr="00B520F5">
              <w:rPr>
                <w:rFonts w:eastAsia="Times New Roman" w:cs="Times New Roman"/>
                <w:sz w:val="19"/>
                <w:szCs w:val="19"/>
                <w:lang w:val="en-US"/>
              </w:rPr>
              <w:t>, h</w:t>
            </w:r>
          </w:p>
        </w:tc>
        <w:tc>
          <w:tcPr>
            <w:tcW w:w="1134" w:type="dxa"/>
            <w:shd w:val="clear" w:color="auto" w:fill="EDEDED" w:themeFill="accent3" w:themeFillTint="33"/>
            <w:noWrap/>
            <w:vAlign w:val="center"/>
            <w:hideMark/>
          </w:tcPr>
          <w:p w14:paraId="3EEB523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64BED12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460,00</w:t>
            </w:r>
          </w:p>
        </w:tc>
        <w:tc>
          <w:tcPr>
            <w:tcW w:w="1134" w:type="dxa"/>
            <w:shd w:val="clear" w:color="auto" w:fill="EDEDED" w:themeFill="accent3" w:themeFillTint="33"/>
            <w:noWrap/>
            <w:vAlign w:val="center"/>
            <w:hideMark/>
          </w:tcPr>
          <w:p w14:paraId="076A3849"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690,00</w:t>
            </w:r>
          </w:p>
        </w:tc>
        <w:tc>
          <w:tcPr>
            <w:tcW w:w="1134" w:type="dxa"/>
            <w:shd w:val="clear" w:color="auto" w:fill="EDEDED" w:themeFill="accent3" w:themeFillTint="33"/>
            <w:noWrap/>
            <w:vAlign w:val="center"/>
            <w:hideMark/>
          </w:tcPr>
          <w:p w14:paraId="10FDF2B5"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920,00</w:t>
            </w:r>
          </w:p>
        </w:tc>
        <w:tc>
          <w:tcPr>
            <w:tcW w:w="1134" w:type="dxa"/>
            <w:shd w:val="clear" w:color="auto" w:fill="EDEDED" w:themeFill="accent3" w:themeFillTint="33"/>
            <w:noWrap/>
            <w:vAlign w:val="center"/>
            <w:hideMark/>
          </w:tcPr>
          <w:p w14:paraId="7954C75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1150,00</w:t>
            </w:r>
          </w:p>
        </w:tc>
        <w:tc>
          <w:tcPr>
            <w:tcW w:w="1134" w:type="dxa"/>
            <w:shd w:val="clear" w:color="auto" w:fill="EDEDED" w:themeFill="accent3" w:themeFillTint="33"/>
            <w:noWrap/>
            <w:vAlign w:val="center"/>
            <w:hideMark/>
          </w:tcPr>
          <w:p w14:paraId="447060A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1380,00</w:t>
            </w:r>
          </w:p>
        </w:tc>
        <w:tc>
          <w:tcPr>
            <w:tcW w:w="1134" w:type="dxa"/>
            <w:shd w:val="clear" w:color="auto" w:fill="EDEDED" w:themeFill="accent3" w:themeFillTint="33"/>
            <w:noWrap/>
            <w:vAlign w:val="center"/>
            <w:hideMark/>
          </w:tcPr>
          <w:p w14:paraId="2638868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1610,00</w:t>
            </w:r>
          </w:p>
        </w:tc>
      </w:tr>
      <w:tr w:rsidR="004A000A" w:rsidRPr="004A000A" w14:paraId="65DC133F" w14:textId="77777777" w:rsidTr="00444207">
        <w:trPr>
          <w:trHeight w:val="20"/>
        </w:trPr>
        <w:tc>
          <w:tcPr>
            <w:tcW w:w="1134" w:type="dxa"/>
            <w:shd w:val="clear" w:color="auto" w:fill="EDEDED" w:themeFill="accent3" w:themeFillTint="33"/>
            <w:noWrap/>
            <w:vAlign w:val="center"/>
            <w:hideMark/>
          </w:tcPr>
          <w:p w14:paraId="009D859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t, 1000 h</w:t>
            </w:r>
          </w:p>
        </w:tc>
        <w:tc>
          <w:tcPr>
            <w:tcW w:w="1134" w:type="dxa"/>
            <w:shd w:val="clear" w:color="auto" w:fill="EDEDED" w:themeFill="accent3" w:themeFillTint="33"/>
            <w:noWrap/>
            <w:vAlign w:val="center"/>
            <w:hideMark/>
          </w:tcPr>
          <w:p w14:paraId="361A113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0,23</w:t>
            </w:r>
          </w:p>
        </w:tc>
        <w:tc>
          <w:tcPr>
            <w:tcW w:w="1134" w:type="dxa"/>
            <w:shd w:val="clear" w:color="auto" w:fill="EDEDED" w:themeFill="accent3" w:themeFillTint="33"/>
            <w:noWrap/>
            <w:vAlign w:val="center"/>
            <w:hideMark/>
          </w:tcPr>
          <w:p w14:paraId="21129F3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0,46</w:t>
            </w:r>
          </w:p>
        </w:tc>
        <w:tc>
          <w:tcPr>
            <w:tcW w:w="1134" w:type="dxa"/>
            <w:shd w:val="clear" w:color="auto" w:fill="EDEDED" w:themeFill="accent3" w:themeFillTint="33"/>
            <w:noWrap/>
            <w:vAlign w:val="center"/>
            <w:hideMark/>
          </w:tcPr>
          <w:p w14:paraId="6273673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0,69</w:t>
            </w:r>
          </w:p>
        </w:tc>
        <w:tc>
          <w:tcPr>
            <w:tcW w:w="1134" w:type="dxa"/>
            <w:shd w:val="clear" w:color="auto" w:fill="EDEDED" w:themeFill="accent3" w:themeFillTint="33"/>
            <w:noWrap/>
            <w:vAlign w:val="center"/>
            <w:hideMark/>
          </w:tcPr>
          <w:p w14:paraId="004C499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0,92</w:t>
            </w:r>
          </w:p>
        </w:tc>
        <w:tc>
          <w:tcPr>
            <w:tcW w:w="1134" w:type="dxa"/>
            <w:shd w:val="clear" w:color="auto" w:fill="EDEDED" w:themeFill="accent3" w:themeFillTint="33"/>
            <w:noWrap/>
            <w:vAlign w:val="center"/>
            <w:hideMark/>
          </w:tcPr>
          <w:p w14:paraId="09B08CD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1,15</w:t>
            </w:r>
          </w:p>
        </w:tc>
        <w:tc>
          <w:tcPr>
            <w:tcW w:w="1134" w:type="dxa"/>
            <w:shd w:val="clear" w:color="auto" w:fill="EDEDED" w:themeFill="accent3" w:themeFillTint="33"/>
            <w:noWrap/>
            <w:vAlign w:val="center"/>
            <w:hideMark/>
          </w:tcPr>
          <w:p w14:paraId="5518ADB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1,38</w:t>
            </w:r>
          </w:p>
        </w:tc>
        <w:tc>
          <w:tcPr>
            <w:tcW w:w="1134" w:type="dxa"/>
            <w:shd w:val="clear" w:color="auto" w:fill="EDEDED" w:themeFill="accent3" w:themeFillTint="33"/>
            <w:noWrap/>
            <w:vAlign w:val="center"/>
            <w:hideMark/>
          </w:tcPr>
          <w:p w14:paraId="2ECC1205"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1,61</w:t>
            </w:r>
          </w:p>
        </w:tc>
      </w:tr>
      <w:tr w:rsidR="004A000A" w:rsidRPr="004A000A" w14:paraId="20F79198" w14:textId="77777777" w:rsidTr="00444207">
        <w:trPr>
          <w:trHeight w:val="20"/>
        </w:trPr>
        <w:tc>
          <w:tcPr>
            <w:tcW w:w="1134" w:type="dxa"/>
            <w:shd w:val="clear" w:color="auto" w:fill="EDEDED" w:themeFill="accent3" w:themeFillTint="33"/>
            <w:noWrap/>
            <w:vAlign w:val="center"/>
            <w:hideMark/>
          </w:tcPr>
          <w:p w14:paraId="46DB3206" w14:textId="42441140"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N</w:t>
            </w:r>
            <w:r w:rsidR="00C71220">
              <w:rPr>
                <w:rFonts w:eastAsia="Times New Roman" w:cs="Times New Roman"/>
                <w:i/>
                <w:iCs/>
                <w:sz w:val="19"/>
                <w:szCs w:val="19"/>
                <w:lang w:val="en-US"/>
              </w:rPr>
              <w:t xml:space="preserve"> </w:t>
            </w:r>
            <w:r w:rsidRPr="00B520F5">
              <w:rPr>
                <w:rFonts w:eastAsia="Times New Roman" w:cs="Times New Roman"/>
                <w:sz w:val="19"/>
                <w:szCs w:val="19"/>
                <w:lang w:val="en-US"/>
              </w:rPr>
              <w:t>(</w:t>
            </w:r>
            <w:r w:rsidR="005233B8" w:rsidRPr="00B520F5">
              <w:rPr>
                <w:rFonts w:ascii="Symbol" w:eastAsia="Times New Roman" w:hAnsi="Symbol" w:cs="Arial"/>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p>
        </w:tc>
        <w:tc>
          <w:tcPr>
            <w:tcW w:w="1134" w:type="dxa"/>
            <w:shd w:val="clear" w:color="auto" w:fill="EDEDED" w:themeFill="accent3" w:themeFillTint="33"/>
            <w:noWrap/>
            <w:vAlign w:val="center"/>
            <w:hideMark/>
          </w:tcPr>
          <w:p w14:paraId="621AFDB9"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w:t>
            </w:r>
          </w:p>
        </w:tc>
        <w:tc>
          <w:tcPr>
            <w:tcW w:w="1134" w:type="dxa"/>
            <w:shd w:val="clear" w:color="auto" w:fill="EDEDED" w:themeFill="accent3" w:themeFillTint="33"/>
            <w:noWrap/>
            <w:vAlign w:val="center"/>
            <w:hideMark/>
          </w:tcPr>
          <w:p w14:paraId="4084917A"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w:t>
            </w:r>
          </w:p>
        </w:tc>
        <w:tc>
          <w:tcPr>
            <w:tcW w:w="1134" w:type="dxa"/>
            <w:shd w:val="clear" w:color="auto" w:fill="EDEDED" w:themeFill="accent3" w:themeFillTint="33"/>
            <w:noWrap/>
            <w:vAlign w:val="center"/>
            <w:hideMark/>
          </w:tcPr>
          <w:p w14:paraId="38CDC50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w:t>
            </w:r>
          </w:p>
        </w:tc>
        <w:tc>
          <w:tcPr>
            <w:tcW w:w="1134" w:type="dxa"/>
            <w:shd w:val="clear" w:color="auto" w:fill="EDEDED" w:themeFill="accent3" w:themeFillTint="33"/>
            <w:noWrap/>
            <w:vAlign w:val="center"/>
            <w:hideMark/>
          </w:tcPr>
          <w:p w14:paraId="490D1B0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w:t>
            </w:r>
          </w:p>
        </w:tc>
        <w:tc>
          <w:tcPr>
            <w:tcW w:w="1134" w:type="dxa"/>
            <w:shd w:val="clear" w:color="auto" w:fill="EDEDED" w:themeFill="accent3" w:themeFillTint="33"/>
            <w:noWrap/>
            <w:vAlign w:val="center"/>
            <w:hideMark/>
          </w:tcPr>
          <w:p w14:paraId="16D2A1D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w:t>
            </w:r>
          </w:p>
        </w:tc>
        <w:tc>
          <w:tcPr>
            <w:tcW w:w="1134" w:type="dxa"/>
            <w:shd w:val="clear" w:color="auto" w:fill="EDEDED" w:themeFill="accent3" w:themeFillTint="33"/>
            <w:noWrap/>
            <w:vAlign w:val="center"/>
            <w:hideMark/>
          </w:tcPr>
          <w:p w14:paraId="2997040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w:t>
            </w:r>
          </w:p>
        </w:tc>
        <w:tc>
          <w:tcPr>
            <w:tcW w:w="1134" w:type="dxa"/>
            <w:shd w:val="clear" w:color="auto" w:fill="EDEDED" w:themeFill="accent3" w:themeFillTint="33"/>
            <w:noWrap/>
            <w:vAlign w:val="center"/>
            <w:hideMark/>
          </w:tcPr>
          <w:p w14:paraId="21825B5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w:t>
            </w:r>
          </w:p>
        </w:tc>
      </w:tr>
      <w:tr w:rsidR="004A000A" w:rsidRPr="004A000A" w14:paraId="1351BF7C" w14:textId="77777777" w:rsidTr="00444207">
        <w:trPr>
          <w:trHeight w:val="20"/>
        </w:trPr>
        <w:tc>
          <w:tcPr>
            <w:tcW w:w="1134" w:type="dxa"/>
            <w:shd w:val="clear" w:color="auto" w:fill="EDEDED" w:themeFill="accent3" w:themeFillTint="33"/>
            <w:noWrap/>
            <w:vAlign w:val="center"/>
            <w:hideMark/>
          </w:tcPr>
          <w:p w14:paraId="54993E66" w14:textId="485697B8"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N</w:t>
            </w:r>
            <w:r w:rsidR="00C71220">
              <w:rPr>
                <w:rFonts w:eastAsia="Times New Roman" w:cs="Times New Roman"/>
                <w:i/>
                <w:iCs/>
                <w:sz w:val="19"/>
                <w:szCs w:val="19"/>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p>
        </w:tc>
        <w:tc>
          <w:tcPr>
            <w:tcW w:w="1134" w:type="dxa"/>
            <w:shd w:val="clear" w:color="auto" w:fill="EDEDED" w:themeFill="accent3" w:themeFillTint="33"/>
            <w:noWrap/>
            <w:vAlign w:val="center"/>
            <w:hideMark/>
          </w:tcPr>
          <w:p w14:paraId="15FBA22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w:t>
            </w:r>
          </w:p>
        </w:tc>
        <w:tc>
          <w:tcPr>
            <w:tcW w:w="1134" w:type="dxa"/>
            <w:shd w:val="clear" w:color="auto" w:fill="EDEDED" w:themeFill="accent3" w:themeFillTint="33"/>
            <w:noWrap/>
            <w:vAlign w:val="center"/>
            <w:hideMark/>
          </w:tcPr>
          <w:p w14:paraId="7188768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14</w:t>
            </w:r>
          </w:p>
        </w:tc>
        <w:tc>
          <w:tcPr>
            <w:tcW w:w="1134" w:type="dxa"/>
            <w:shd w:val="clear" w:color="auto" w:fill="EDEDED" w:themeFill="accent3" w:themeFillTint="33"/>
            <w:noWrap/>
            <w:vAlign w:val="center"/>
            <w:hideMark/>
          </w:tcPr>
          <w:p w14:paraId="1B36FF8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22</w:t>
            </w:r>
          </w:p>
        </w:tc>
        <w:tc>
          <w:tcPr>
            <w:tcW w:w="1134" w:type="dxa"/>
            <w:shd w:val="clear" w:color="auto" w:fill="EDEDED" w:themeFill="accent3" w:themeFillTint="33"/>
            <w:noWrap/>
            <w:vAlign w:val="center"/>
            <w:hideMark/>
          </w:tcPr>
          <w:p w14:paraId="27F53DE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28</w:t>
            </w:r>
          </w:p>
        </w:tc>
        <w:tc>
          <w:tcPr>
            <w:tcW w:w="1134" w:type="dxa"/>
            <w:shd w:val="clear" w:color="auto" w:fill="EDEDED" w:themeFill="accent3" w:themeFillTint="33"/>
            <w:noWrap/>
            <w:vAlign w:val="center"/>
            <w:hideMark/>
          </w:tcPr>
          <w:p w14:paraId="06547D52"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36</w:t>
            </w:r>
          </w:p>
        </w:tc>
        <w:tc>
          <w:tcPr>
            <w:tcW w:w="1134" w:type="dxa"/>
            <w:shd w:val="clear" w:color="auto" w:fill="EDEDED" w:themeFill="accent3" w:themeFillTint="33"/>
            <w:noWrap/>
            <w:vAlign w:val="center"/>
            <w:hideMark/>
          </w:tcPr>
          <w:p w14:paraId="7258615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39</w:t>
            </w:r>
          </w:p>
        </w:tc>
        <w:tc>
          <w:tcPr>
            <w:tcW w:w="1134" w:type="dxa"/>
            <w:shd w:val="clear" w:color="auto" w:fill="EDEDED" w:themeFill="accent3" w:themeFillTint="33"/>
            <w:noWrap/>
            <w:vAlign w:val="center"/>
            <w:hideMark/>
          </w:tcPr>
          <w:p w14:paraId="439A58E9"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40</w:t>
            </w:r>
          </w:p>
        </w:tc>
      </w:tr>
      <w:tr w:rsidR="004A000A" w:rsidRPr="004A000A" w14:paraId="519CF050" w14:textId="77777777" w:rsidTr="00444207">
        <w:trPr>
          <w:trHeight w:val="20"/>
        </w:trPr>
        <w:tc>
          <w:tcPr>
            <w:tcW w:w="1134" w:type="dxa"/>
            <w:shd w:val="clear" w:color="auto" w:fill="EDEDED" w:themeFill="accent3" w:themeFillTint="33"/>
            <w:noWrap/>
            <w:vAlign w:val="center"/>
            <w:hideMark/>
          </w:tcPr>
          <w:p w14:paraId="422BAD8C" w14:textId="3D075505"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n</w:t>
            </w:r>
            <w:r w:rsidR="00C71220">
              <w:rPr>
                <w:rFonts w:eastAsia="Times New Roman" w:cs="Times New Roman"/>
                <w:i/>
                <w:iCs/>
                <w:sz w:val="19"/>
                <w:szCs w:val="19"/>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p>
        </w:tc>
        <w:tc>
          <w:tcPr>
            <w:tcW w:w="1134" w:type="dxa"/>
            <w:shd w:val="clear" w:color="auto" w:fill="EDEDED" w:themeFill="accent3" w:themeFillTint="33"/>
            <w:noWrap/>
            <w:vAlign w:val="center"/>
            <w:hideMark/>
          </w:tcPr>
          <w:p w14:paraId="20ADA1D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34</w:t>
            </w:r>
          </w:p>
        </w:tc>
        <w:tc>
          <w:tcPr>
            <w:tcW w:w="1134" w:type="dxa"/>
            <w:shd w:val="clear" w:color="auto" w:fill="EDEDED" w:themeFill="accent3" w:themeFillTint="33"/>
            <w:noWrap/>
            <w:vAlign w:val="center"/>
            <w:hideMark/>
          </w:tcPr>
          <w:p w14:paraId="40275222"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26</w:t>
            </w:r>
          </w:p>
        </w:tc>
        <w:tc>
          <w:tcPr>
            <w:tcW w:w="1134" w:type="dxa"/>
            <w:shd w:val="clear" w:color="auto" w:fill="EDEDED" w:themeFill="accent3" w:themeFillTint="33"/>
            <w:noWrap/>
            <w:vAlign w:val="center"/>
            <w:hideMark/>
          </w:tcPr>
          <w:p w14:paraId="3F86BAB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18</w:t>
            </w:r>
          </w:p>
        </w:tc>
        <w:tc>
          <w:tcPr>
            <w:tcW w:w="1134" w:type="dxa"/>
            <w:shd w:val="clear" w:color="auto" w:fill="EDEDED" w:themeFill="accent3" w:themeFillTint="33"/>
            <w:noWrap/>
            <w:vAlign w:val="center"/>
            <w:hideMark/>
          </w:tcPr>
          <w:p w14:paraId="2EB4F80F"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12</w:t>
            </w:r>
          </w:p>
        </w:tc>
        <w:tc>
          <w:tcPr>
            <w:tcW w:w="1134" w:type="dxa"/>
            <w:shd w:val="clear" w:color="auto" w:fill="EDEDED" w:themeFill="accent3" w:themeFillTint="33"/>
            <w:noWrap/>
            <w:vAlign w:val="center"/>
            <w:hideMark/>
          </w:tcPr>
          <w:p w14:paraId="6F9D3688"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w:t>
            </w:r>
          </w:p>
        </w:tc>
        <w:tc>
          <w:tcPr>
            <w:tcW w:w="1134" w:type="dxa"/>
            <w:shd w:val="clear" w:color="auto" w:fill="EDEDED" w:themeFill="accent3" w:themeFillTint="33"/>
            <w:noWrap/>
            <w:vAlign w:val="center"/>
            <w:hideMark/>
          </w:tcPr>
          <w:p w14:paraId="7D41EC8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w:t>
            </w:r>
          </w:p>
        </w:tc>
        <w:tc>
          <w:tcPr>
            <w:tcW w:w="1134" w:type="dxa"/>
            <w:shd w:val="clear" w:color="auto" w:fill="EDEDED" w:themeFill="accent3" w:themeFillTint="33"/>
            <w:noWrap/>
            <w:vAlign w:val="center"/>
            <w:hideMark/>
          </w:tcPr>
          <w:p w14:paraId="651AD652"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w:t>
            </w:r>
          </w:p>
        </w:tc>
      </w:tr>
      <w:tr w:rsidR="004A000A" w:rsidRPr="004A000A" w14:paraId="65A3A578" w14:textId="77777777" w:rsidTr="00444207">
        <w:trPr>
          <w:trHeight w:val="20"/>
        </w:trPr>
        <w:tc>
          <w:tcPr>
            <w:tcW w:w="1134" w:type="dxa"/>
            <w:shd w:val="clear" w:color="auto" w:fill="EDEDED" w:themeFill="accent3" w:themeFillTint="33"/>
            <w:noWrap/>
            <w:vAlign w:val="center"/>
            <w:hideMark/>
          </w:tcPr>
          <w:p w14:paraId="0CBC15D1" w14:textId="589A6218"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n</w:t>
            </w:r>
            <w:r w:rsidR="00C71220">
              <w:rPr>
                <w:rFonts w:eastAsia="Times New Roman" w:cs="Times New Roman"/>
                <w:i/>
                <w:iCs/>
                <w:sz w:val="19"/>
                <w:szCs w:val="19"/>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r w:rsidR="005233B8" w:rsidRPr="00B520F5">
              <w:rPr>
                <w:rFonts w:ascii="Symbol" w:eastAsia="Times New Roman" w:hAnsi="Symbol" w:cs="Arial"/>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p>
        </w:tc>
        <w:tc>
          <w:tcPr>
            <w:tcW w:w="1134" w:type="dxa"/>
            <w:shd w:val="clear" w:color="auto" w:fill="EDEDED" w:themeFill="accent3" w:themeFillTint="33"/>
            <w:noWrap/>
            <w:vAlign w:val="center"/>
            <w:hideMark/>
          </w:tcPr>
          <w:p w14:paraId="269DA3D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40</w:t>
            </w:r>
          </w:p>
        </w:tc>
        <w:tc>
          <w:tcPr>
            <w:tcW w:w="1134" w:type="dxa"/>
            <w:shd w:val="clear" w:color="auto" w:fill="EDEDED" w:themeFill="accent3" w:themeFillTint="33"/>
            <w:noWrap/>
            <w:vAlign w:val="center"/>
            <w:hideMark/>
          </w:tcPr>
          <w:p w14:paraId="08A3D37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34</w:t>
            </w:r>
          </w:p>
        </w:tc>
        <w:tc>
          <w:tcPr>
            <w:tcW w:w="1134" w:type="dxa"/>
            <w:shd w:val="clear" w:color="auto" w:fill="EDEDED" w:themeFill="accent3" w:themeFillTint="33"/>
            <w:noWrap/>
            <w:vAlign w:val="center"/>
            <w:hideMark/>
          </w:tcPr>
          <w:p w14:paraId="0FF52E7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26</w:t>
            </w:r>
          </w:p>
        </w:tc>
        <w:tc>
          <w:tcPr>
            <w:tcW w:w="1134" w:type="dxa"/>
            <w:shd w:val="clear" w:color="auto" w:fill="EDEDED" w:themeFill="accent3" w:themeFillTint="33"/>
            <w:noWrap/>
            <w:vAlign w:val="center"/>
            <w:hideMark/>
          </w:tcPr>
          <w:p w14:paraId="4C044CB8"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18</w:t>
            </w:r>
          </w:p>
        </w:tc>
        <w:tc>
          <w:tcPr>
            <w:tcW w:w="1134" w:type="dxa"/>
            <w:shd w:val="clear" w:color="auto" w:fill="EDEDED" w:themeFill="accent3" w:themeFillTint="33"/>
            <w:noWrap/>
            <w:vAlign w:val="center"/>
            <w:hideMark/>
          </w:tcPr>
          <w:p w14:paraId="5BFFFF3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12</w:t>
            </w:r>
          </w:p>
        </w:tc>
        <w:tc>
          <w:tcPr>
            <w:tcW w:w="1134" w:type="dxa"/>
            <w:shd w:val="clear" w:color="auto" w:fill="EDEDED" w:themeFill="accent3" w:themeFillTint="33"/>
            <w:noWrap/>
            <w:vAlign w:val="center"/>
            <w:hideMark/>
          </w:tcPr>
          <w:p w14:paraId="06EFC38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w:t>
            </w:r>
          </w:p>
        </w:tc>
        <w:tc>
          <w:tcPr>
            <w:tcW w:w="1134" w:type="dxa"/>
            <w:shd w:val="clear" w:color="auto" w:fill="EDEDED" w:themeFill="accent3" w:themeFillTint="33"/>
            <w:noWrap/>
            <w:vAlign w:val="center"/>
            <w:hideMark/>
          </w:tcPr>
          <w:p w14:paraId="372D730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w:t>
            </w:r>
          </w:p>
        </w:tc>
      </w:tr>
      <w:tr w:rsidR="004A000A" w:rsidRPr="004A000A" w14:paraId="7BFEC79C" w14:textId="77777777" w:rsidTr="00444207">
        <w:trPr>
          <w:trHeight w:val="20"/>
        </w:trPr>
        <w:tc>
          <w:tcPr>
            <w:tcW w:w="1134" w:type="dxa"/>
            <w:shd w:val="clear" w:color="auto" w:fill="EDEDED" w:themeFill="accent3" w:themeFillTint="33"/>
            <w:noWrap/>
            <w:vAlign w:val="center"/>
            <w:hideMark/>
          </w:tcPr>
          <w:p w14:paraId="520FCE13" w14:textId="77777777"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MR</w:t>
            </w:r>
            <w:r w:rsidRPr="00B520F5">
              <w:rPr>
                <w:rFonts w:eastAsia="Times New Roman" w:cs="Times New Roman"/>
                <w:sz w:val="19"/>
                <w:szCs w:val="19"/>
                <w:lang w:val="en-US"/>
              </w:rPr>
              <w:t>, %</w:t>
            </w:r>
          </w:p>
        </w:tc>
        <w:tc>
          <w:tcPr>
            <w:tcW w:w="1134" w:type="dxa"/>
            <w:shd w:val="clear" w:color="auto" w:fill="EDEDED" w:themeFill="accent3" w:themeFillTint="33"/>
            <w:noWrap/>
            <w:vAlign w:val="center"/>
            <w:hideMark/>
          </w:tcPr>
          <w:p w14:paraId="436194C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14,1089</w:t>
            </w:r>
          </w:p>
        </w:tc>
        <w:tc>
          <w:tcPr>
            <w:tcW w:w="1134" w:type="dxa"/>
            <w:shd w:val="clear" w:color="auto" w:fill="EDEDED" w:themeFill="accent3" w:themeFillTint="33"/>
            <w:noWrap/>
            <w:vAlign w:val="center"/>
            <w:hideMark/>
          </w:tcPr>
          <w:p w14:paraId="11967DE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33,9109</w:t>
            </w:r>
          </w:p>
        </w:tc>
        <w:tc>
          <w:tcPr>
            <w:tcW w:w="1134" w:type="dxa"/>
            <w:shd w:val="clear" w:color="auto" w:fill="EDEDED" w:themeFill="accent3" w:themeFillTint="33"/>
            <w:noWrap/>
            <w:vAlign w:val="center"/>
            <w:hideMark/>
          </w:tcPr>
          <w:p w14:paraId="5567C87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53,7129</w:t>
            </w:r>
          </w:p>
        </w:tc>
        <w:tc>
          <w:tcPr>
            <w:tcW w:w="1134" w:type="dxa"/>
            <w:shd w:val="clear" w:color="auto" w:fill="EDEDED" w:themeFill="accent3" w:themeFillTint="33"/>
            <w:noWrap/>
            <w:vAlign w:val="center"/>
            <w:hideMark/>
          </w:tcPr>
          <w:p w14:paraId="0981C7F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68,5644</w:t>
            </w:r>
          </w:p>
        </w:tc>
        <w:tc>
          <w:tcPr>
            <w:tcW w:w="1134" w:type="dxa"/>
            <w:shd w:val="clear" w:color="auto" w:fill="EDEDED" w:themeFill="accent3" w:themeFillTint="33"/>
            <w:noWrap/>
            <w:vAlign w:val="center"/>
            <w:hideMark/>
          </w:tcPr>
          <w:p w14:paraId="52E0D639"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88,3663</w:t>
            </w:r>
          </w:p>
        </w:tc>
        <w:tc>
          <w:tcPr>
            <w:tcW w:w="1134" w:type="dxa"/>
            <w:shd w:val="clear" w:color="auto" w:fill="EDEDED" w:themeFill="accent3" w:themeFillTint="33"/>
            <w:noWrap/>
            <w:vAlign w:val="center"/>
            <w:hideMark/>
          </w:tcPr>
          <w:p w14:paraId="168728D8"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95,7921</w:t>
            </w:r>
          </w:p>
        </w:tc>
        <w:tc>
          <w:tcPr>
            <w:tcW w:w="1134" w:type="dxa"/>
            <w:shd w:val="clear" w:color="auto" w:fill="EDEDED" w:themeFill="accent3" w:themeFillTint="33"/>
            <w:noWrap/>
            <w:vAlign w:val="center"/>
            <w:hideMark/>
          </w:tcPr>
          <w:p w14:paraId="5A369BA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98,2673</w:t>
            </w:r>
          </w:p>
        </w:tc>
      </w:tr>
      <w:tr w:rsidR="004A000A" w:rsidRPr="004A000A" w14:paraId="178AE465" w14:textId="77777777" w:rsidTr="00444207">
        <w:trPr>
          <w:trHeight w:val="20"/>
        </w:trPr>
        <w:tc>
          <w:tcPr>
            <w:tcW w:w="1134" w:type="dxa"/>
            <w:shd w:val="clear" w:color="auto" w:fill="EDEDED" w:themeFill="accent3" w:themeFillTint="33"/>
            <w:noWrap/>
            <w:vAlign w:val="center"/>
            <w:hideMark/>
          </w:tcPr>
          <w:p w14:paraId="783C995D" w14:textId="7A64BE3C"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F</w:t>
            </w:r>
            <w:r w:rsidRPr="00B520F5">
              <w:rPr>
                <w:rFonts w:eastAsia="Times New Roman" w:cs="Times New Roman"/>
                <w:i/>
                <w:iCs/>
                <w:sz w:val="19"/>
                <w:szCs w:val="19"/>
                <w:vertAlign w:val="subscript"/>
                <w:lang w:val="en-US"/>
              </w:rPr>
              <w:t>e</w:t>
            </w:r>
            <w:r w:rsidR="00C71220">
              <w:rPr>
                <w:rFonts w:eastAsia="Times New Roman" w:cs="Times New Roman"/>
                <w:i/>
                <w:iCs/>
                <w:sz w:val="19"/>
                <w:szCs w:val="19"/>
                <w:vertAlign w:val="subscript"/>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r w:rsidR="00444207">
              <w:rPr>
                <w:rFonts w:eastAsia="Times New Roman" w:cs="Times New Roman"/>
                <w:sz w:val="19"/>
                <w:szCs w:val="19"/>
                <w:lang w:val="en-US"/>
              </w:rPr>
              <w:t>, -</w:t>
            </w:r>
          </w:p>
        </w:tc>
        <w:tc>
          <w:tcPr>
            <w:tcW w:w="1134" w:type="dxa"/>
            <w:shd w:val="clear" w:color="auto" w:fill="EDEDED" w:themeFill="accent3" w:themeFillTint="33"/>
            <w:noWrap/>
            <w:vAlign w:val="center"/>
            <w:hideMark/>
          </w:tcPr>
          <w:p w14:paraId="47D481F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0,1500</w:t>
            </w:r>
          </w:p>
        </w:tc>
        <w:tc>
          <w:tcPr>
            <w:tcW w:w="1134" w:type="dxa"/>
            <w:shd w:val="clear" w:color="auto" w:fill="EDEDED" w:themeFill="accent3" w:themeFillTint="33"/>
            <w:noWrap/>
            <w:vAlign w:val="center"/>
            <w:hideMark/>
          </w:tcPr>
          <w:p w14:paraId="3E8BB4D5"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0,3500</w:t>
            </w:r>
          </w:p>
        </w:tc>
        <w:tc>
          <w:tcPr>
            <w:tcW w:w="1134" w:type="dxa"/>
            <w:shd w:val="clear" w:color="auto" w:fill="EDEDED" w:themeFill="accent3" w:themeFillTint="33"/>
            <w:noWrap/>
            <w:vAlign w:val="center"/>
            <w:hideMark/>
          </w:tcPr>
          <w:p w14:paraId="10A514C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0,5500</w:t>
            </w:r>
          </w:p>
        </w:tc>
        <w:tc>
          <w:tcPr>
            <w:tcW w:w="1134" w:type="dxa"/>
            <w:shd w:val="clear" w:color="auto" w:fill="EDEDED" w:themeFill="accent3" w:themeFillTint="33"/>
            <w:noWrap/>
            <w:vAlign w:val="center"/>
            <w:hideMark/>
          </w:tcPr>
          <w:p w14:paraId="281A5E5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0,7000</w:t>
            </w:r>
          </w:p>
        </w:tc>
        <w:tc>
          <w:tcPr>
            <w:tcW w:w="1134" w:type="dxa"/>
            <w:shd w:val="clear" w:color="auto" w:fill="EDEDED" w:themeFill="accent3" w:themeFillTint="33"/>
            <w:noWrap/>
            <w:vAlign w:val="center"/>
            <w:hideMark/>
          </w:tcPr>
          <w:p w14:paraId="16A155B2"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0,9000</w:t>
            </w:r>
          </w:p>
        </w:tc>
        <w:tc>
          <w:tcPr>
            <w:tcW w:w="1134" w:type="dxa"/>
            <w:shd w:val="clear" w:color="auto" w:fill="EDEDED" w:themeFill="accent3" w:themeFillTint="33"/>
            <w:noWrap/>
            <w:vAlign w:val="center"/>
            <w:hideMark/>
          </w:tcPr>
          <w:p w14:paraId="4661425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0,9750</w:t>
            </w:r>
          </w:p>
        </w:tc>
        <w:tc>
          <w:tcPr>
            <w:tcW w:w="1134" w:type="dxa"/>
            <w:shd w:val="clear" w:color="auto" w:fill="EDEDED" w:themeFill="accent3" w:themeFillTint="33"/>
            <w:noWrap/>
            <w:vAlign w:val="center"/>
            <w:hideMark/>
          </w:tcPr>
          <w:p w14:paraId="1C3AD1AF"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1,0000</w:t>
            </w:r>
          </w:p>
        </w:tc>
      </w:tr>
      <w:tr w:rsidR="004A000A" w:rsidRPr="004A000A" w14:paraId="402DBEA1" w14:textId="77777777" w:rsidTr="00444207">
        <w:trPr>
          <w:trHeight w:val="20"/>
        </w:trPr>
        <w:tc>
          <w:tcPr>
            <w:tcW w:w="1134" w:type="dxa"/>
            <w:shd w:val="clear" w:color="auto" w:fill="EDEDED" w:themeFill="accent3" w:themeFillTint="33"/>
            <w:noWrap/>
            <w:vAlign w:val="center"/>
            <w:hideMark/>
          </w:tcPr>
          <w:p w14:paraId="4668A48C" w14:textId="05E3008E"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R</w:t>
            </w:r>
            <w:r w:rsidRPr="00B520F5">
              <w:rPr>
                <w:rFonts w:eastAsia="Times New Roman" w:cs="Times New Roman"/>
                <w:i/>
                <w:iCs/>
                <w:sz w:val="19"/>
                <w:szCs w:val="19"/>
                <w:vertAlign w:val="subscript"/>
                <w:lang w:val="en-US"/>
              </w:rPr>
              <w:t>e</w:t>
            </w:r>
            <w:r w:rsidR="00C71220">
              <w:rPr>
                <w:rFonts w:eastAsia="Times New Roman" w:cs="Times New Roman"/>
                <w:i/>
                <w:iCs/>
                <w:sz w:val="19"/>
                <w:szCs w:val="19"/>
                <w:vertAlign w:val="subscript"/>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w:t>
            </w:r>
            <w:r w:rsidR="00444207">
              <w:rPr>
                <w:rFonts w:eastAsia="Times New Roman" w:cs="Times New Roman"/>
                <w:sz w:val="19"/>
                <w:szCs w:val="19"/>
                <w:lang w:val="en-US"/>
              </w:rPr>
              <w:t>, -</w:t>
            </w:r>
          </w:p>
        </w:tc>
        <w:tc>
          <w:tcPr>
            <w:tcW w:w="1134" w:type="dxa"/>
            <w:shd w:val="clear" w:color="auto" w:fill="EDEDED" w:themeFill="accent3" w:themeFillTint="33"/>
            <w:noWrap/>
            <w:vAlign w:val="center"/>
            <w:hideMark/>
          </w:tcPr>
          <w:p w14:paraId="377D6EF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0,8500</w:t>
            </w:r>
          </w:p>
        </w:tc>
        <w:tc>
          <w:tcPr>
            <w:tcW w:w="1134" w:type="dxa"/>
            <w:shd w:val="clear" w:color="auto" w:fill="EDEDED" w:themeFill="accent3" w:themeFillTint="33"/>
            <w:noWrap/>
            <w:vAlign w:val="center"/>
            <w:hideMark/>
          </w:tcPr>
          <w:p w14:paraId="6217E1D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0,6500</w:t>
            </w:r>
          </w:p>
        </w:tc>
        <w:tc>
          <w:tcPr>
            <w:tcW w:w="1134" w:type="dxa"/>
            <w:shd w:val="clear" w:color="auto" w:fill="EDEDED" w:themeFill="accent3" w:themeFillTint="33"/>
            <w:noWrap/>
            <w:vAlign w:val="center"/>
            <w:hideMark/>
          </w:tcPr>
          <w:p w14:paraId="493FA73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0,4500</w:t>
            </w:r>
          </w:p>
        </w:tc>
        <w:tc>
          <w:tcPr>
            <w:tcW w:w="1134" w:type="dxa"/>
            <w:shd w:val="clear" w:color="auto" w:fill="EDEDED" w:themeFill="accent3" w:themeFillTint="33"/>
            <w:noWrap/>
            <w:vAlign w:val="center"/>
            <w:hideMark/>
          </w:tcPr>
          <w:p w14:paraId="29FF702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0,3000</w:t>
            </w:r>
          </w:p>
        </w:tc>
        <w:tc>
          <w:tcPr>
            <w:tcW w:w="1134" w:type="dxa"/>
            <w:shd w:val="clear" w:color="auto" w:fill="EDEDED" w:themeFill="accent3" w:themeFillTint="33"/>
            <w:noWrap/>
            <w:vAlign w:val="center"/>
            <w:hideMark/>
          </w:tcPr>
          <w:p w14:paraId="477D78D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0,1000</w:t>
            </w:r>
          </w:p>
        </w:tc>
        <w:tc>
          <w:tcPr>
            <w:tcW w:w="1134" w:type="dxa"/>
            <w:shd w:val="clear" w:color="auto" w:fill="EDEDED" w:themeFill="accent3" w:themeFillTint="33"/>
            <w:noWrap/>
            <w:vAlign w:val="center"/>
            <w:hideMark/>
          </w:tcPr>
          <w:p w14:paraId="33914AD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0,0250</w:t>
            </w:r>
          </w:p>
        </w:tc>
        <w:tc>
          <w:tcPr>
            <w:tcW w:w="1134" w:type="dxa"/>
            <w:shd w:val="clear" w:color="auto" w:fill="EDEDED" w:themeFill="accent3" w:themeFillTint="33"/>
            <w:noWrap/>
            <w:vAlign w:val="center"/>
            <w:hideMark/>
          </w:tcPr>
          <w:p w14:paraId="67F1BEB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0,0000</w:t>
            </w:r>
          </w:p>
        </w:tc>
      </w:tr>
      <w:tr w:rsidR="004A000A" w:rsidRPr="004A000A" w14:paraId="6878E1B6" w14:textId="77777777" w:rsidTr="00444207">
        <w:trPr>
          <w:trHeight w:val="20"/>
        </w:trPr>
        <w:tc>
          <w:tcPr>
            <w:tcW w:w="1134" w:type="dxa"/>
            <w:shd w:val="clear" w:color="auto" w:fill="EDEDED" w:themeFill="accent3" w:themeFillTint="33"/>
            <w:noWrap/>
            <w:vAlign w:val="center"/>
            <w:hideMark/>
          </w:tcPr>
          <w:p w14:paraId="35F70C04" w14:textId="77777777" w:rsidR="004A000A" w:rsidRPr="00B520F5" w:rsidRDefault="005233B8" w:rsidP="00444207">
            <w:pPr>
              <w:spacing w:after="0" w:line="240" w:lineRule="auto"/>
              <w:jc w:val="center"/>
              <w:rPr>
                <w:rFonts w:eastAsia="Times New Roman" w:cs="Times New Roman"/>
                <w:sz w:val="19"/>
                <w:szCs w:val="19"/>
                <w:lang w:val="en-US"/>
              </w:rPr>
            </w:pPr>
            <w:r w:rsidRPr="00B520F5">
              <w:rPr>
                <w:rFonts w:ascii="Symbol" w:eastAsia="Times New Roman" w:hAnsi="Symbol" w:cs="Arial"/>
                <w:sz w:val="19"/>
                <w:szCs w:val="19"/>
                <w:lang w:val="en-US"/>
              </w:rPr>
              <w:t></w:t>
            </w:r>
            <w:r w:rsidR="004A000A" w:rsidRPr="00B520F5">
              <w:rPr>
                <w:rFonts w:eastAsia="Times New Roman" w:cs="Times New Roman"/>
                <w:i/>
                <w:iCs/>
                <w:sz w:val="19"/>
                <w:szCs w:val="19"/>
                <w:lang w:val="en-US"/>
              </w:rPr>
              <w:t>t</w:t>
            </w:r>
            <w:r w:rsidR="004A000A" w:rsidRPr="00B520F5">
              <w:rPr>
                <w:rFonts w:eastAsia="Times New Roman" w:cs="Times New Roman"/>
                <w:sz w:val="19"/>
                <w:szCs w:val="19"/>
                <w:lang w:val="en-US"/>
              </w:rPr>
              <w:t>, h</w:t>
            </w:r>
          </w:p>
        </w:tc>
        <w:tc>
          <w:tcPr>
            <w:tcW w:w="1134" w:type="dxa"/>
            <w:shd w:val="clear" w:color="auto" w:fill="EDEDED" w:themeFill="accent3" w:themeFillTint="33"/>
            <w:noWrap/>
            <w:vAlign w:val="center"/>
            <w:hideMark/>
          </w:tcPr>
          <w:p w14:paraId="6194D40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259659C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13FEBCE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2EA09CD7"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62ADB82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3D7F688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c>
          <w:tcPr>
            <w:tcW w:w="1134" w:type="dxa"/>
            <w:shd w:val="clear" w:color="auto" w:fill="EDEDED" w:themeFill="accent3" w:themeFillTint="33"/>
            <w:noWrap/>
            <w:vAlign w:val="center"/>
            <w:hideMark/>
          </w:tcPr>
          <w:p w14:paraId="5BDA804D"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230,00</w:t>
            </w:r>
          </w:p>
        </w:tc>
      </w:tr>
      <w:tr w:rsidR="004A000A" w:rsidRPr="004A000A" w14:paraId="7591151E" w14:textId="77777777" w:rsidTr="00444207">
        <w:trPr>
          <w:trHeight w:val="20"/>
        </w:trPr>
        <w:tc>
          <w:tcPr>
            <w:tcW w:w="1134" w:type="dxa"/>
            <w:shd w:val="clear" w:color="auto" w:fill="EDEDED" w:themeFill="accent3" w:themeFillTint="33"/>
            <w:noWrap/>
            <w:vAlign w:val="center"/>
            <w:hideMark/>
          </w:tcPr>
          <w:p w14:paraId="0077F7DC" w14:textId="70990BB1" w:rsidR="004A000A" w:rsidRPr="00B520F5" w:rsidRDefault="004A000A" w:rsidP="00444207">
            <w:pPr>
              <w:spacing w:after="0" w:line="240" w:lineRule="auto"/>
              <w:jc w:val="center"/>
              <w:rPr>
                <w:rFonts w:eastAsia="Times New Roman" w:cs="Times New Roman"/>
                <w:i/>
                <w:iCs/>
                <w:sz w:val="19"/>
                <w:szCs w:val="19"/>
                <w:lang w:val="en-US"/>
              </w:rPr>
            </w:pPr>
            <w:r w:rsidRPr="00B520F5">
              <w:rPr>
                <w:rFonts w:eastAsia="Times New Roman" w:cs="Times New Roman"/>
                <w:i/>
                <w:iCs/>
                <w:sz w:val="19"/>
                <w:szCs w:val="19"/>
                <w:lang w:val="en-US"/>
              </w:rPr>
              <w:t>f</w:t>
            </w:r>
            <w:r w:rsidRPr="00B520F5">
              <w:rPr>
                <w:rFonts w:eastAsia="Times New Roman" w:cs="Times New Roman"/>
                <w:i/>
                <w:iCs/>
                <w:sz w:val="19"/>
                <w:szCs w:val="19"/>
                <w:vertAlign w:val="subscript"/>
                <w:lang w:val="en-US"/>
              </w:rPr>
              <w:t>e</w:t>
            </w:r>
            <w:r w:rsidR="00C71220">
              <w:rPr>
                <w:rFonts w:eastAsia="Times New Roman" w:cs="Times New Roman"/>
                <w:i/>
                <w:iCs/>
                <w:sz w:val="19"/>
                <w:szCs w:val="19"/>
                <w:vertAlign w:val="subscript"/>
                <w:lang w:val="en-US"/>
              </w:rPr>
              <w:t xml:space="preserve"> </w:t>
            </w:r>
            <w:r w:rsidRPr="00B520F5">
              <w:rPr>
                <w:rFonts w:eastAsia="Times New Roman" w:cs="Times New Roman"/>
                <w:sz w:val="19"/>
                <w:szCs w:val="19"/>
                <w:lang w:val="en-US"/>
              </w:rPr>
              <w:t>(</w:t>
            </w:r>
            <w:r w:rsidRPr="00B520F5">
              <w:rPr>
                <w:rFonts w:eastAsia="Times New Roman" w:cs="Times New Roman"/>
                <w:i/>
                <w:iCs/>
                <w:sz w:val="19"/>
                <w:szCs w:val="19"/>
                <w:lang w:val="en-US"/>
              </w:rPr>
              <w:t>t</w:t>
            </w:r>
            <w:r w:rsidRPr="00B520F5">
              <w:rPr>
                <w:rFonts w:eastAsia="Times New Roman" w:cs="Times New Roman"/>
                <w:sz w:val="19"/>
                <w:szCs w:val="19"/>
                <w:lang w:val="en-US"/>
              </w:rPr>
              <w:t>), h</w:t>
            </w:r>
            <w:r w:rsidRPr="00B520F5">
              <w:rPr>
                <w:rFonts w:eastAsia="Times New Roman" w:cs="Times New Roman"/>
                <w:sz w:val="19"/>
                <w:szCs w:val="19"/>
                <w:vertAlign w:val="superscript"/>
                <w:lang w:val="en-US"/>
              </w:rPr>
              <w:t>-1</w:t>
            </w:r>
          </w:p>
        </w:tc>
        <w:tc>
          <w:tcPr>
            <w:tcW w:w="1134" w:type="dxa"/>
            <w:shd w:val="clear" w:color="auto" w:fill="EDEDED" w:themeFill="accent3" w:themeFillTint="33"/>
            <w:noWrap/>
            <w:vAlign w:val="center"/>
            <w:hideMark/>
          </w:tcPr>
          <w:p w14:paraId="156C6640"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6,5217E-04</w:t>
            </w:r>
          </w:p>
        </w:tc>
        <w:tc>
          <w:tcPr>
            <w:tcW w:w="1134" w:type="dxa"/>
            <w:shd w:val="clear" w:color="auto" w:fill="EDEDED" w:themeFill="accent3" w:themeFillTint="33"/>
            <w:noWrap/>
            <w:vAlign w:val="center"/>
            <w:hideMark/>
          </w:tcPr>
          <w:p w14:paraId="7A9B68F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8,6957E-04</w:t>
            </w:r>
          </w:p>
        </w:tc>
        <w:tc>
          <w:tcPr>
            <w:tcW w:w="1134" w:type="dxa"/>
            <w:shd w:val="clear" w:color="auto" w:fill="EDEDED" w:themeFill="accent3" w:themeFillTint="33"/>
            <w:noWrap/>
            <w:vAlign w:val="center"/>
            <w:hideMark/>
          </w:tcPr>
          <w:p w14:paraId="371778AE"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8,6957E-04</w:t>
            </w:r>
          </w:p>
        </w:tc>
        <w:tc>
          <w:tcPr>
            <w:tcW w:w="1134" w:type="dxa"/>
            <w:shd w:val="clear" w:color="auto" w:fill="EDEDED" w:themeFill="accent3" w:themeFillTint="33"/>
            <w:noWrap/>
            <w:vAlign w:val="center"/>
            <w:hideMark/>
          </w:tcPr>
          <w:p w14:paraId="1A7D8773"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6,5217E-04</w:t>
            </w:r>
          </w:p>
        </w:tc>
        <w:tc>
          <w:tcPr>
            <w:tcW w:w="1134" w:type="dxa"/>
            <w:shd w:val="clear" w:color="auto" w:fill="EDEDED" w:themeFill="accent3" w:themeFillTint="33"/>
            <w:noWrap/>
            <w:vAlign w:val="center"/>
            <w:hideMark/>
          </w:tcPr>
          <w:p w14:paraId="5CC2114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8,6957E-04</w:t>
            </w:r>
          </w:p>
        </w:tc>
        <w:tc>
          <w:tcPr>
            <w:tcW w:w="1134" w:type="dxa"/>
            <w:shd w:val="clear" w:color="auto" w:fill="EDEDED" w:themeFill="accent3" w:themeFillTint="33"/>
            <w:noWrap/>
            <w:vAlign w:val="center"/>
            <w:hideMark/>
          </w:tcPr>
          <w:p w14:paraId="1C1CD996"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3,2609E-04</w:t>
            </w:r>
          </w:p>
        </w:tc>
        <w:tc>
          <w:tcPr>
            <w:tcW w:w="1134" w:type="dxa"/>
            <w:shd w:val="clear" w:color="auto" w:fill="EDEDED" w:themeFill="accent3" w:themeFillTint="33"/>
            <w:noWrap/>
            <w:vAlign w:val="center"/>
            <w:hideMark/>
          </w:tcPr>
          <w:p w14:paraId="19D40358"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1,0870E-04</w:t>
            </w:r>
          </w:p>
        </w:tc>
      </w:tr>
      <w:tr w:rsidR="004A000A" w:rsidRPr="004A000A" w14:paraId="18CA016F" w14:textId="77777777" w:rsidTr="00444207">
        <w:trPr>
          <w:trHeight w:val="20"/>
        </w:trPr>
        <w:tc>
          <w:tcPr>
            <w:tcW w:w="1134" w:type="dxa"/>
            <w:shd w:val="clear" w:color="auto" w:fill="EDEDED" w:themeFill="accent3" w:themeFillTint="33"/>
            <w:noWrap/>
            <w:vAlign w:val="center"/>
            <w:hideMark/>
          </w:tcPr>
          <w:p w14:paraId="59E40B0B" w14:textId="6A815D3F" w:rsidR="004A000A" w:rsidRPr="00B520F5" w:rsidRDefault="005233B8" w:rsidP="00444207">
            <w:pPr>
              <w:spacing w:after="0" w:line="240" w:lineRule="auto"/>
              <w:jc w:val="center"/>
              <w:rPr>
                <w:rFonts w:eastAsia="Times New Roman" w:cs="Times New Roman"/>
                <w:i/>
                <w:iCs/>
                <w:sz w:val="19"/>
                <w:szCs w:val="19"/>
                <w:lang w:val="en-US"/>
              </w:rPr>
            </w:pPr>
            <w:r w:rsidRPr="00B520F5">
              <w:rPr>
                <w:rFonts w:ascii="Symbol" w:eastAsia="Times New Roman" w:hAnsi="Symbol" w:cs="Arial"/>
                <w:i/>
                <w:iCs/>
                <w:sz w:val="19"/>
                <w:szCs w:val="19"/>
                <w:lang w:val="en-US"/>
              </w:rPr>
              <w:t></w:t>
            </w:r>
            <w:r w:rsidR="004A000A" w:rsidRPr="00B520F5">
              <w:rPr>
                <w:rFonts w:eastAsia="Times New Roman" w:cs="Times New Roman"/>
                <w:i/>
                <w:iCs/>
                <w:sz w:val="19"/>
                <w:szCs w:val="19"/>
                <w:vertAlign w:val="subscript"/>
                <w:lang w:val="en-US"/>
              </w:rPr>
              <w:t>e</w:t>
            </w:r>
            <w:r w:rsidR="00C71220">
              <w:rPr>
                <w:rFonts w:eastAsia="Times New Roman" w:cs="Times New Roman"/>
                <w:i/>
                <w:iCs/>
                <w:sz w:val="19"/>
                <w:szCs w:val="19"/>
                <w:vertAlign w:val="subscript"/>
                <w:lang w:val="en-US"/>
              </w:rPr>
              <w:t xml:space="preserve"> </w:t>
            </w:r>
            <w:r w:rsidR="004A000A" w:rsidRPr="00B520F5">
              <w:rPr>
                <w:rFonts w:eastAsia="Times New Roman" w:cs="Times New Roman"/>
                <w:sz w:val="19"/>
                <w:szCs w:val="19"/>
                <w:lang w:val="en-US"/>
              </w:rPr>
              <w:t>(</w:t>
            </w:r>
            <w:r w:rsidR="004A000A" w:rsidRPr="00B520F5">
              <w:rPr>
                <w:rFonts w:eastAsia="Times New Roman" w:cs="Times New Roman"/>
                <w:i/>
                <w:iCs/>
                <w:sz w:val="19"/>
                <w:szCs w:val="19"/>
                <w:lang w:val="en-US"/>
              </w:rPr>
              <w:t>t</w:t>
            </w:r>
            <w:r w:rsidR="004A000A" w:rsidRPr="00B520F5">
              <w:rPr>
                <w:rFonts w:eastAsia="Times New Roman" w:cs="Times New Roman"/>
                <w:sz w:val="19"/>
                <w:szCs w:val="19"/>
                <w:lang w:val="en-US"/>
              </w:rPr>
              <w:t>)</w:t>
            </w:r>
            <w:r w:rsidR="002656B8">
              <w:rPr>
                <w:rFonts w:eastAsia="Times New Roman" w:cs="Times New Roman"/>
                <w:sz w:val="19"/>
                <w:szCs w:val="19"/>
                <w:lang w:val="en-US"/>
              </w:rPr>
              <w:t>,</w:t>
            </w:r>
            <w:r w:rsidR="004A000A" w:rsidRPr="00B520F5">
              <w:rPr>
                <w:rFonts w:eastAsia="Times New Roman" w:cs="Times New Roman"/>
                <w:sz w:val="19"/>
                <w:szCs w:val="19"/>
                <w:lang w:val="en-US"/>
              </w:rPr>
              <w:t xml:space="preserve"> h</w:t>
            </w:r>
            <w:r w:rsidR="004A000A" w:rsidRPr="00B520F5">
              <w:rPr>
                <w:rFonts w:eastAsia="Times New Roman" w:cs="Times New Roman"/>
                <w:sz w:val="19"/>
                <w:szCs w:val="19"/>
                <w:vertAlign w:val="superscript"/>
                <w:lang w:val="en-US"/>
              </w:rPr>
              <w:t>-1</w:t>
            </w:r>
          </w:p>
        </w:tc>
        <w:tc>
          <w:tcPr>
            <w:tcW w:w="1134" w:type="dxa"/>
            <w:shd w:val="clear" w:color="auto" w:fill="EDEDED" w:themeFill="accent3" w:themeFillTint="33"/>
            <w:noWrap/>
            <w:vAlign w:val="center"/>
            <w:hideMark/>
          </w:tcPr>
          <w:p w14:paraId="1C889B9C"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7,0505E-04</w:t>
            </w:r>
          </w:p>
        </w:tc>
        <w:tc>
          <w:tcPr>
            <w:tcW w:w="1134" w:type="dxa"/>
            <w:shd w:val="clear" w:color="auto" w:fill="EDEDED" w:themeFill="accent3" w:themeFillTint="33"/>
            <w:noWrap/>
            <w:vAlign w:val="center"/>
            <w:hideMark/>
          </w:tcPr>
          <w:p w14:paraId="3FC677C1"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1,1594E-03</w:t>
            </w:r>
          </w:p>
        </w:tc>
        <w:tc>
          <w:tcPr>
            <w:tcW w:w="1134" w:type="dxa"/>
            <w:shd w:val="clear" w:color="auto" w:fill="EDEDED" w:themeFill="accent3" w:themeFillTint="33"/>
            <w:noWrap/>
            <w:vAlign w:val="center"/>
            <w:hideMark/>
          </w:tcPr>
          <w:p w14:paraId="3BECF6EA"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1,5810E-03</w:t>
            </w:r>
          </w:p>
        </w:tc>
        <w:tc>
          <w:tcPr>
            <w:tcW w:w="1134" w:type="dxa"/>
            <w:shd w:val="clear" w:color="auto" w:fill="EDEDED" w:themeFill="accent3" w:themeFillTint="33"/>
            <w:noWrap/>
            <w:vAlign w:val="center"/>
            <w:hideMark/>
          </w:tcPr>
          <w:p w14:paraId="0CC933A5"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1,7391E-03</w:t>
            </w:r>
          </w:p>
        </w:tc>
        <w:tc>
          <w:tcPr>
            <w:tcW w:w="1134" w:type="dxa"/>
            <w:shd w:val="clear" w:color="auto" w:fill="EDEDED" w:themeFill="accent3" w:themeFillTint="33"/>
            <w:noWrap/>
            <w:vAlign w:val="center"/>
            <w:hideMark/>
          </w:tcPr>
          <w:p w14:paraId="1DCF031B"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4,3478E-03</w:t>
            </w:r>
          </w:p>
        </w:tc>
        <w:tc>
          <w:tcPr>
            <w:tcW w:w="1134" w:type="dxa"/>
            <w:shd w:val="clear" w:color="auto" w:fill="EDEDED" w:themeFill="accent3" w:themeFillTint="33"/>
            <w:noWrap/>
            <w:vAlign w:val="center"/>
            <w:hideMark/>
          </w:tcPr>
          <w:p w14:paraId="29B6E532"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5,2174E-03</w:t>
            </w:r>
          </w:p>
        </w:tc>
        <w:tc>
          <w:tcPr>
            <w:tcW w:w="1134" w:type="dxa"/>
            <w:shd w:val="clear" w:color="auto" w:fill="EDEDED" w:themeFill="accent3" w:themeFillTint="33"/>
            <w:noWrap/>
            <w:vAlign w:val="center"/>
            <w:hideMark/>
          </w:tcPr>
          <w:p w14:paraId="68838674" w14:textId="77777777" w:rsidR="004A000A" w:rsidRPr="00B520F5" w:rsidRDefault="004A000A" w:rsidP="00444207">
            <w:pPr>
              <w:spacing w:after="0" w:line="240" w:lineRule="auto"/>
              <w:jc w:val="center"/>
              <w:rPr>
                <w:rFonts w:eastAsia="Times New Roman" w:cs="Times New Roman"/>
                <w:sz w:val="19"/>
                <w:szCs w:val="19"/>
                <w:lang w:val="en-US"/>
              </w:rPr>
            </w:pPr>
            <w:r w:rsidRPr="00B520F5">
              <w:rPr>
                <w:rFonts w:eastAsia="Times New Roman" w:cs="Times New Roman"/>
                <w:sz w:val="19"/>
                <w:szCs w:val="19"/>
                <w:lang w:val="en-US"/>
              </w:rPr>
              <w:t>8,6957E-03</w:t>
            </w:r>
          </w:p>
        </w:tc>
      </w:tr>
    </w:tbl>
    <w:p w14:paraId="18A5CB61" w14:textId="77777777" w:rsidR="004A000A" w:rsidRPr="004A000A" w:rsidRDefault="004A000A" w:rsidP="004A000A">
      <w:pPr>
        <w:rPr>
          <w:i/>
          <w:sz w:val="22"/>
          <w:szCs w:val="20"/>
        </w:rPr>
      </w:pPr>
    </w:p>
    <w:p w14:paraId="2B7809BA" w14:textId="77777777" w:rsidR="00363DE2" w:rsidRDefault="00363DE2" w:rsidP="00363DE2">
      <w:pPr>
        <w:spacing w:after="20"/>
        <w:jc w:val="center"/>
        <w:rPr>
          <w:iCs/>
          <w:sz w:val="22"/>
          <w:szCs w:val="20"/>
        </w:rPr>
      </w:pPr>
      <w:r>
        <w:rPr>
          <w:iCs/>
          <w:noProof/>
          <w:sz w:val="22"/>
          <w:szCs w:val="20"/>
          <w:lang w:val="en-US"/>
        </w:rPr>
        <w:drawing>
          <wp:inline distT="0" distB="0" distL="0" distR="0" wp14:anchorId="1DFEFC4C" wp14:editId="2E6E1A06">
            <wp:extent cx="3474000" cy="2304000"/>
            <wp:effectExtent l="0" t="0" r="0" b="0"/>
            <wp:docPr id="10"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4000" cy="2304000"/>
                    </a:xfrm>
                    <a:prstGeom prst="rect">
                      <a:avLst/>
                    </a:prstGeom>
                    <a:noFill/>
                  </pic:spPr>
                </pic:pic>
              </a:graphicData>
            </a:graphic>
          </wp:inline>
        </w:drawing>
      </w:r>
    </w:p>
    <w:p w14:paraId="3719F4F8" w14:textId="77777777" w:rsidR="004A000A" w:rsidRDefault="00363DE2" w:rsidP="00363DE2">
      <w:pPr>
        <w:spacing w:after="20"/>
        <w:jc w:val="center"/>
        <w:rPr>
          <w:iCs/>
          <w:sz w:val="22"/>
          <w:szCs w:val="20"/>
        </w:rPr>
      </w:pPr>
      <w:r w:rsidRPr="004A000A">
        <w:rPr>
          <w:i/>
          <w:sz w:val="22"/>
          <w:szCs w:val="20"/>
        </w:rPr>
        <w:t xml:space="preserve">Slika </w:t>
      </w:r>
      <w:r>
        <w:rPr>
          <w:i/>
          <w:sz w:val="22"/>
          <w:szCs w:val="20"/>
        </w:rPr>
        <w:t>8</w:t>
      </w:r>
      <w:r w:rsidRPr="004A000A">
        <w:rPr>
          <w:i/>
          <w:sz w:val="22"/>
          <w:szCs w:val="20"/>
        </w:rPr>
        <w:t>. Weibull–ov verovatnosni papir</w:t>
      </w:r>
      <w:r>
        <w:rPr>
          <w:i/>
          <w:sz w:val="22"/>
          <w:szCs w:val="20"/>
        </w:rPr>
        <w:t>; Dressta TD 25 H</w:t>
      </w:r>
    </w:p>
    <w:p w14:paraId="79D7A41C" w14:textId="1D890F7C" w:rsidR="00B520F5" w:rsidRDefault="00DD139E" w:rsidP="00A61DCE">
      <w:pPr>
        <w:spacing w:after="200"/>
        <w:jc w:val="center"/>
        <w:rPr>
          <w:iCs/>
          <w:sz w:val="22"/>
          <w:szCs w:val="20"/>
        </w:rPr>
      </w:pPr>
      <w:r>
        <w:rPr>
          <w:sz w:val="22"/>
          <w:szCs w:val="20"/>
        </w:rPr>
        <w:t xml:space="preserve">Teorijska funkcija pouzdanosti za dozer firme </w:t>
      </w:r>
      <w:r>
        <w:rPr>
          <w:rFonts w:cs="Times New Roman"/>
          <w:sz w:val="20"/>
          <w:szCs w:val="20"/>
        </w:rPr>
        <w:t>Dressta</w:t>
      </w:r>
      <w:r>
        <w:rPr>
          <w:sz w:val="22"/>
          <w:szCs w:val="20"/>
        </w:rPr>
        <w:t xml:space="preserve"> je</w:t>
      </w:r>
      <w:r w:rsidR="00444207" w:rsidRPr="00444207">
        <w:rPr>
          <w:i/>
          <w:position w:val="-12"/>
          <w:sz w:val="22"/>
          <w:szCs w:val="20"/>
        </w:rPr>
        <w:object w:dxaOrig="2420" w:dyaOrig="700" w14:anchorId="5799F33E">
          <v:shape id="_x0000_i1027" type="#_x0000_t75" style="width:121.15pt;height:35.5pt" o:ole="">
            <v:imagedata r:id="rId21" o:title=""/>
          </v:shape>
          <o:OLEObject Type="Embed" ProgID="Equation.3" ShapeID="_x0000_i1027" DrawAspect="Content" ObjectID="_1700378801" r:id="rId22"/>
        </w:object>
      </w:r>
    </w:p>
    <w:p w14:paraId="60BFB417" w14:textId="77777777" w:rsidR="00EA730E" w:rsidRDefault="00EA730E" w:rsidP="00B2210A">
      <w:pPr>
        <w:rPr>
          <w:rFonts w:cs="Times New Roman"/>
          <w:b/>
          <w:bCs/>
          <w:sz w:val="22"/>
        </w:rPr>
      </w:pPr>
      <w:r w:rsidRPr="00773046">
        <w:rPr>
          <w:rFonts w:cs="Times New Roman"/>
          <w:b/>
          <w:bCs/>
          <w:sz w:val="22"/>
        </w:rPr>
        <w:t xml:space="preserve">6. </w:t>
      </w:r>
      <w:r w:rsidR="00A113E8">
        <w:rPr>
          <w:rFonts w:cs="Times New Roman"/>
          <w:b/>
          <w:bCs/>
          <w:sz w:val="22"/>
        </w:rPr>
        <w:t>Komparativna analiza dobijenih rezultata</w:t>
      </w:r>
    </w:p>
    <w:p w14:paraId="03146C12" w14:textId="6D1A24E3" w:rsidR="00C71220" w:rsidRDefault="0023419B" w:rsidP="00C71220">
      <w:pPr>
        <w:rPr>
          <w:iCs/>
          <w:sz w:val="22"/>
          <w:szCs w:val="20"/>
        </w:rPr>
      </w:pPr>
      <w:r>
        <w:rPr>
          <w:iCs/>
          <w:sz w:val="22"/>
          <w:szCs w:val="20"/>
        </w:rPr>
        <w:t xml:space="preserve">Na osnovu izračunatih parametara Weibull–ove raspodele određuje se funkcija pouzdanosti </w:t>
      </w:r>
      <w:r>
        <w:rPr>
          <w:i/>
          <w:sz w:val="22"/>
          <w:szCs w:val="20"/>
        </w:rPr>
        <w:t>R</w:t>
      </w:r>
      <w:r w:rsidR="009C599C">
        <w:rPr>
          <w:i/>
          <w:sz w:val="22"/>
          <w:szCs w:val="20"/>
          <w:vertAlign w:val="subscript"/>
        </w:rPr>
        <w:t xml:space="preserve">e </w:t>
      </w:r>
      <w:r>
        <w:rPr>
          <w:iCs/>
          <w:sz w:val="22"/>
          <w:szCs w:val="20"/>
        </w:rPr>
        <w:t>(</w:t>
      </w:r>
      <w:r>
        <w:rPr>
          <w:i/>
          <w:sz w:val="22"/>
          <w:szCs w:val="20"/>
        </w:rPr>
        <w:t>t</w:t>
      </w:r>
      <w:r>
        <w:rPr>
          <w:iCs/>
          <w:sz w:val="22"/>
          <w:szCs w:val="20"/>
        </w:rPr>
        <w:t xml:space="preserve">). </w:t>
      </w:r>
      <w:r w:rsidR="00F0013F" w:rsidRPr="0023419B">
        <w:rPr>
          <w:iCs/>
          <w:sz w:val="22"/>
          <w:szCs w:val="20"/>
        </w:rPr>
        <w:t>Da</w:t>
      </w:r>
      <w:r w:rsidR="00F0013F">
        <w:rPr>
          <w:iCs/>
          <w:sz w:val="22"/>
          <w:szCs w:val="20"/>
        </w:rPr>
        <w:t xml:space="preserve"> bi se </w:t>
      </w:r>
      <w:r w:rsidR="00B6574A" w:rsidRPr="00F0013F">
        <w:rPr>
          <w:iCs/>
          <w:sz w:val="22"/>
          <w:szCs w:val="20"/>
        </w:rPr>
        <w:t>na najbolji način uporedili dobijeni rezultati, za sva tri slučaja uzeti su intervali od 250, 500, 750</w:t>
      </w:r>
      <w:r w:rsidR="006312F0">
        <w:rPr>
          <w:iCs/>
          <w:sz w:val="22"/>
          <w:szCs w:val="20"/>
        </w:rPr>
        <w:t xml:space="preserve">, 1000 i </w:t>
      </w:r>
      <w:r w:rsidR="00B6574A" w:rsidRPr="00F0013F">
        <w:rPr>
          <w:iCs/>
          <w:sz w:val="22"/>
          <w:szCs w:val="20"/>
        </w:rPr>
        <w:t xml:space="preserve">1250 moto sati. </w:t>
      </w:r>
      <w:r w:rsidR="00F0013F">
        <w:rPr>
          <w:iCs/>
          <w:sz w:val="22"/>
          <w:szCs w:val="20"/>
        </w:rPr>
        <w:t xml:space="preserve">Nakon 250 sati, najveću pouzdanost ima dozer proizvođača </w:t>
      </w:r>
      <w:r w:rsidR="00516781">
        <w:rPr>
          <w:iCs/>
          <w:sz w:val="22"/>
          <w:szCs w:val="20"/>
        </w:rPr>
        <w:t>Dressta</w:t>
      </w:r>
      <w:r w:rsidR="00F0013F">
        <w:rPr>
          <w:iCs/>
          <w:sz w:val="22"/>
          <w:szCs w:val="20"/>
        </w:rPr>
        <w:t xml:space="preserve"> i ona iznosi </w:t>
      </w:r>
      <w:r w:rsidR="009C599C">
        <w:rPr>
          <w:iCs/>
          <w:sz w:val="22"/>
          <w:szCs w:val="20"/>
        </w:rPr>
        <w:t>0,</w:t>
      </w:r>
      <w:r w:rsidR="00516781">
        <w:rPr>
          <w:iCs/>
          <w:sz w:val="22"/>
          <w:szCs w:val="20"/>
        </w:rPr>
        <w:t>857</w:t>
      </w:r>
      <w:r w:rsidR="00F0013F">
        <w:rPr>
          <w:iCs/>
          <w:sz w:val="22"/>
          <w:szCs w:val="20"/>
        </w:rPr>
        <w:t xml:space="preserve">. U ovom intervalu, najmanju pouzdanost ima </w:t>
      </w:r>
      <w:r w:rsidR="00516781">
        <w:rPr>
          <w:iCs/>
          <w:sz w:val="22"/>
          <w:szCs w:val="20"/>
        </w:rPr>
        <w:t>Caterpillar</w:t>
      </w:r>
      <w:r w:rsidR="00F0013F">
        <w:rPr>
          <w:iCs/>
          <w:sz w:val="22"/>
          <w:szCs w:val="20"/>
        </w:rPr>
        <w:t xml:space="preserve">, </w:t>
      </w:r>
      <w:r w:rsidR="009C599C">
        <w:rPr>
          <w:iCs/>
          <w:sz w:val="22"/>
          <w:szCs w:val="20"/>
        </w:rPr>
        <w:t>0,</w:t>
      </w:r>
      <w:r w:rsidR="00516781">
        <w:rPr>
          <w:iCs/>
          <w:sz w:val="22"/>
          <w:szCs w:val="20"/>
        </w:rPr>
        <w:t>729</w:t>
      </w:r>
      <w:r w:rsidR="008265F5">
        <w:rPr>
          <w:iCs/>
          <w:sz w:val="22"/>
          <w:szCs w:val="20"/>
        </w:rPr>
        <w:t xml:space="preserve">, dok je pouzdanost </w:t>
      </w:r>
      <w:r w:rsidR="002A71F4">
        <w:rPr>
          <w:iCs/>
          <w:sz w:val="22"/>
          <w:szCs w:val="20"/>
        </w:rPr>
        <w:t>Liebherra</w:t>
      </w:r>
      <w:r w:rsidR="008265F5">
        <w:rPr>
          <w:iCs/>
          <w:sz w:val="22"/>
          <w:szCs w:val="20"/>
        </w:rPr>
        <w:t xml:space="preserve"> </w:t>
      </w:r>
      <w:r w:rsidR="009C599C">
        <w:rPr>
          <w:iCs/>
          <w:sz w:val="22"/>
          <w:szCs w:val="20"/>
        </w:rPr>
        <w:t>0,</w:t>
      </w:r>
      <w:r w:rsidR="002A71F4">
        <w:rPr>
          <w:iCs/>
          <w:sz w:val="22"/>
          <w:szCs w:val="20"/>
        </w:rPr>
        <w:t>784</w:t>
      </w:r>
      <w:r w:rsidR="00F0013F">
        <w:rPr>
          <w:iCs/>
          <w:sz w:val="22"/>
          <w:szCs w:val="20"/>
        </w:rPr>
        <w:t xml:space="preserve">. </w:t>
      </w:r>
      <w:r w:rsidR="008265F5">
        <w:rPr>
          <w:iCs/>
          <w:sz w:val="22"/>
          <w:szCs w:val="20"/>
        </w:rPr>
        <w:t xml:space="preserve">Isti rang analiziranih mašina prisutan je i u ostalim intervalima. Nakon 1000 moto sati pouzdanost je </w:t>
      </w:r>
      <w:r w:rsidR="00415D1B">
        <w:rPr>
          <w:iCs/>
          <w:sz w:val="22"/>
          <w:szCs w:val="20"/>
        </w:rPr>
        <w:t xml:space="preserve">na znatno nižem nivou. </w:t>
      </w:r>
      <w:r w:rsidR="00353100">
        <w:rPr>
          <w:iCs/>
          <w:sz w:val="22"/>
          <w:szCs w:val="20"/>
        </w:rPr>
        <w:t xml:space="preserve">Ovaj interval može predstavljati kritični sa aspekta </w:t>
      </w:r>
      <w:r w:rsidR="00300839" w:rsidRPr="00300839">
        <w:rPr>
          <w:iCs/>
          <w:sz w:val="22"/>
          <w:szCs w:val="20"/>
        </w:rPr>
        <w:t>efektivnost</w:t>
      </w:r>
      <w:r w:rsidR="00353100">
        <w:rPr>
          <w:iCs/>
          <w:sz w:val="22"/>
          <w:szCs w:val="20"/>
        </w:rPr>
        <w:t>i</w:t>
      </w:r>
      <w:r w:rsidR="00300839" w:rsidRPr="00300839">
        <w:rPr>
          <w:iCs/>
          <w:sz w:val="22"/>
          <w:szCs w:val="20"/>
        </w:rPr>
        <w:t xml:space="preserve"> sistema, troškov</w:t>
      </w:r>
      <w:r w:rsidR="00353100">
        <w:rPr>
          <w:iCs/>
          <w:sz w:val="22"/>
          <w:szCs w:val="20"/>
        </w:rPr>
        <w:t>a</w:t>
      </w:r>
      <w:r w:rsidR="00300839" w:rsidRPr="00300839">
        <w:rPr>
          <w:iCs/>
          <w:sz w:val="22"/>
          <w:szCs w:val="20"/>
        </w:rPr>
        <w:t xml:space="preserve"> održavanja i indirektno, stepen</w:t>
      </w:r>
      <w:r w:rsidR="00353100">
        <w:rPr>
          <w:iCs/>
          <w:sz w:val="22"/>
          <w:szCs w:val="20"/>
        </w:rPr>
        <w:t>a</w:t>
      </w:r>
      <w:r w:rsidR="00300839" w:rsidRPr="00300839">
        <w:rPr>
          <w:iCs/>
          <w:sz w:val="22"/>
          <w:szCs w:val="20"/>
        </w:rPr>
        <w:t xml:space="preserve"> korisnosti osnovne mehanizacije.</w:t>
      </w:r>
      <w:r w:rsidR="00BE4F69">
        <w:rPr>
          <w:iCs/>
          <w:sz w:val="22"/>
          <w:szCs w:val="20"/>
        </w:rPr>
        <w:t xml:space="preserve"> Prikaz rezultata dat je tabelarno i grafički. </w:t>
      </w:r>
    </w:p>
    <w:p w14:paraId="286220CD" w14:textId="75A231EE" w:rsidR="006312F0" w:rsidRPr="00C71220" w:rsidRDefault="006312F0" w:rsidP="00C71220">
      <w:pPr>
        <w:spacing w:after="20"/>
        <w:rPr>
          <w:iCs/>
          <w:sz w:val="22"/>
          <w:szCs w:val="20"/>
        </w:rPr>
      </w:pPr>
      <w:r>
        <w:rPr>
          <w:rFonts w:cs="Times New Roman"/>
          <w:i/>
          <w:sz w:val="22"/>
        </w:rPr>
        <w:t>Tablica</w:t>
      </w:r>
      <w:r w:rsidR="00444207">
        <w:rPr>
          <w:rFonts w:cs="Times New Roman"/>
          <w:i/>
          <w:sz w:val="22"/>
        </w:rPr>
        <w:t xml:space="preserve"> </w:t>
      </w:r>
      <w:r w:rsidR="00BE4F69">
        <w:rPr>
          <w:rFonts w:cs="Times New Roman"/>
          <w:i/>
          <w:sz w:val="22"/>
        </w:rPr>
        <w:t>8</w:t>
      </w:r>
      <w:r w:rsidRPr="006312F0">
        <w:rPr>
          <w:rFonts w:cs="Times New Roman"/>
          <w:i/>
          <w:sz w:val="22"/>
        </w:rPr>
        <w:t xml:space="preserve">. </w:t>
      </w:r>
      <w:r>
        <w:rPr>
          <w:rFonts w:cs="Times New Roman"/>
          <w:i/>
          <w:sz w:val="22"/>
        </w:rPr>
        <w:t xml:space="preserve">Uporedni prikaz </w:t>
      </w:r>
      <w:r w:rsidR="00C45AAC">
        <w:rPr>
          <w:rFonts w:cs="Times New Roman"/>
          <w:i/>
          <w:sz w:val="22"/>
        </w:rPr>
        <w:t>kretanja</w:t>
      </w:r>
      <w:r>
        <w:rPr>
          <w:rFonts w:cs="Times New Roman"/>
          <w:i/>
          <w:sz w:val="22"/>
        </w:rPr>
        <w:t xml:space="preserve"> pouzdanosti </w:t>
      </w:r>
    </w:p>
    <w:tbl>
      <w:tblPr>
        <w:tblStyle w:val="TableGrid"/>
        <w:tblW w:w="725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304"/>
        <w:gridCol w:w="1191"/>
        <w:gridCol w:w="1191"/>
        <w:gridCol w:w="1191"/>
        <w:gridCol w:w="1191"/>
        <w:gridCol w:w="1191"/>
      </w:tblGrid>
      <w:tr w:rsidR="00290BFA" w:rsidRPr="00B520F5" w14:paraId="541ECD63" w14:textId="77777777" w:rsidTr="00D67E64">
        <w:trPr>
          <w:trHeight w:val="283"/>
        </w:trPr>
        <w:tc>
          <w:tcPr>
            <w:tcW w:w="1304" w:type="dxa"/>
            <w:tcBorders>
              <w:top w:val="single" w:sz="8" w:space="0" w:color="auto"/>
              <w:left w:val="single" w:sz="8" w:space="0" w:color="auto"/>
            </w:tcBorders>
            <w:shd w:val="clear" w:color="auto" w:fill="E8E4E8"/>
            <w:vAlign w:val="center"/>
          </w:tcPr>
          <w:p w14:paraId="579113E4" w14:textId="77777777" w:rsidR="006312F0" w:rsidRPr="006312F0" w:rsidRDefault="006312F0" w:rsidP="00DD139E">
            <w:pPr>
              <w:spacing w:after="0"/>
              <w:jc w:val="center"/>
              <w:rPr>
                <w:iCs/>
                <w:sz w:val="20"/>
                <w:szCs w:val="20"/>
              </w:rPr>
            </w:pPr>
            <w:r w:rsidRPr="00B520F5">
              <w:rPr>
                <w:iCs/>
                <w:sz w:val="20"/>
                <w:szCs w:val="20"/>
              </w:rPr>
              <w:t>Mašina</w:t>
            </w:r>
          </w:p>
        </w:tc>
        <w:tc>
          <w:tcPr>
            <w:tcW w:w="1191" w:type="dxa"/>
            <w:tcBorders>
              <w:top w:val="single" w:sz="8" w:space="0" w:color="auto"/>
              <w:bottom w:val="single" w:sz="2" w:space="0" w:color="auto"/>
            </w:tcBorders>
            <w:shd w:val="clear" w:color="auto" w:fill="E8E4E8"/>
            <w:vAlign w:val="center"/>
          </w:tcPr>
          <w:p w14:paraId="73B4ED3D" w14:textId="77777777" w:rsidR="006312F0" w:rsidRPr="006312F0" w:rsidRDefault="006312F0" w:rsidP="00DD139E">
            <w:pPr>
              <w:spacing w:after="0"/>
              <w:jc w:val="center"/>
              <w:rPr>
                <w:iCs/>
                <w:sz w:val="20"/>
                <w:szCs w:val="20"/>
              </w:rPr>
            </w:pPr>
            <w:r w:rsidRPr="00B520F5">
              <w:rPr>
                <w:iCs/>
                <w:sz w:val="20"/>
                <w:szCs w:val="20"/>
              </w:rPr>
              <w:t>250</w:t>
            </w:r>
            <w:r w:rsidR="00DD139E">
              <w:rPr>
                <w:iCs/>
                <w:sz w:val="20"/>
                <w:szCs w:val="20"/>
              </w:rPr>
              <w:t xml:space="preserve"> </w:t>
            </w:r>
            <w:r w:rsidRPr="00B520F5">
              <w:rPr>
                <w:iCs/>
                <w:sz w:val="20"/>
                <w:szCs w:val="20"/>
              </w:rPr>
              <w:t>sati</w:t>
            </w:r>
          </w:p>
        </w:tc>
        <w:tc>
          <w:tcPr>
            <w:tcW w:w="1191" w:type="dxa"/>
            <w:tcBorders>
              <w:top w:val="single" w:sz="8" w:space="0" w:color="auto"/>
              <w:bottom w:val="single" w:sz="2" w:space="0" w:color="auto"/>
            </w:tcBorders>
            <w:shd w:val="clear" w:color="auto" w:fill="E8E4E8"/>
            <w:vAlign w:val="center"/>
          </w:tcPr>
          <w:p w14:paraId="7EFE2E13" w14:textId="77777777" w:rsidR="006312F0" w:rsidRPr="006312F0" w:rsidRDefault="006312F0" w:rsidP="00DD139E">
            <w:pPr>
              <w:spacing w:after="0"/>
              <w:jc w:val="center"/>
              <w:rPr>
                <w:iCs/>
                <w:sz w:val="20"/>
                <w:szCs w:val="20"/>
              </w:rPr>
            </w:pPr>
            <w:r w:rsidRPr="00B520F5">
              <w:rPr>
                <w:iCs/>
                <w:sz w:val="20"/>
                <w:szCs w:val="20"/>
              </w:rPr>
              <w:t>5</w:t>
            </w:r>
            <w:r w:rsidRPr="006312F0">
              <w:rPr>
                <w:iCs/>
                <w:sz w:val="20"/>
                <w:szCs w:val="20"/>
              </w:rPr>
              <w:t xml:space="preserve">00 </w:t>
            </w:r>
            <w:r w:rsidRPr="00B520F5">
              <w:rPr>
                <w:iCs/>
                <w:sz w:val="20"/>
                <w:szCs w:val="20"/>
              </w:rPr>
              <w:t>sati</w:t>
            </w:r>
          </w:p>
        </w:tc>
        <w:tc>
          <w:tcPr>
            <w:tcW w:w="1191" w:type="dxa"/>
            <w:tcBorders>
              <w:top w:val="single" w:sz="8" w:space="0" w:color="auto"/>
              <w:bottom w:val="single" w:sz="2" w:space="0" w:color="auto"/>
            </w:tcBorders>
            <w:shd w:val="clear" w:color="auto" w:fill="E8E4E8"/>
            <w:vAlign w:val="center"/>
          </w:tcPr>
          <w:p w14:paraId="783A84E9" w14:textId="77777777" w:rsidR="006312F0" w:rsidRPr="006312F0" w:rsidRDefault="006312F0" w:rsidP="00DD139E">
            <w:pPr>
              <w:spacing w:after="0"/>
              <w:jc w:val="center"/>
              <w:rPr>
                <w:iCs/>
                <w:sz w:val="20"/>
                <w:szCs w:val="20"/>
              </w:rPr>
            </w:pPr>
            <w:r w:rsidRPr="00B520F5">
              <w:rPr>
                <w:iCs/>
                <w:sz w:val="20"/>
                <w:szCs w:val="20"/>
              </w:rPr>
              <w:t>75</w:t>
            </w:r>
            <w:r w:rsidRPr="006312F0">
              <w:rPr>
                <w:iCs/>
                <w:sz w:val="20"/>
                <w:szCs w:val="20"/>
              </w:rPr>
              <w:t xml:space="preserve">0 </w:t>
            </w:r>
            <w:r w:rsidRPr="00B520F5">
              <w:rPr>
                <w:iCs/>
                <w:sz w:val="20"/>
                <w:szCs w:val="20"/>
              </w:rPr>
              <w:t>sati</w:t>
            </w:r>
          </w:p>
        </w:tc>
        <w:tc>
          <w:tcPr>
            <w:tcW w:w="1191" w:type="dxa"/>
            <w:tcBorders>
              <w:top w:val="single" w:sz="8" w:space="0" w:color="auto"/>
              <w:bottom w:val="single" w:sz="2" w:space="0" w:color="auto"/>
            </w:tcBorders>
            <w:shd w:val="clear" w:color="auto" w:fill="E8E4E8"/>
          </w:tcPr>
          <w:p w14:paraId="7809E224" w14:textId="77777777" w:rsidR="006312F0" w:rsidRPr="00B520F5" w:rsidRDefault="006312F0" w:rsidP="00DD139E">
            <w:pPr>
              <w:spacing w:after="0"/>
              <w:jc w:val="center"/>
              <w:rPr>
                <w:iCs/>
                <w:sz w:val="20"/>
                <w:szCs w:val="20"/>
              </w:rPr>
            </w:pPr>
            <w:r w:rsidRPr="00B520F5">
              <w:rPr>
                <w:iCs/>
                <w:sz w:val="20"/>
                <w:szCs w:val="20"/>
              </w:rPr>
              <w:t>1000 sati</w:t>
            </w:r>
          </w:p>
        </w:tc>
        <w:tc>
          <w:tcPr>
            <w:tcW w:w="1191" w:type="dxa"/>
            <w:tcBorders>
              <w:top w:val="single" w:sz="8" w:space="0" w:color="auto"/>
              <w:bottom w:val="single" w:sz="2" w:space="0" w:color="auto"/>
              <w:right w:val="single" w:sz="8" w:space="0" w:color="auto"/>
            </w:tcBorders>
            <w:shd w:val="clear" w:color="auto" w:fill="E8E4E8"/>
          </w:tcPr>
          <w:p w14:paraId="2E3576E4" w14:textId="77777777" w:rsidR="006312F0" w:rsidRPr="00B520F5" w:rsidRDefault="006312F0" w:rsidP="00DD139E">
            <w:pPr>
              <w:spacing w:after="0"/>
              <w:jc w:val="center"/>
              <w:rPr>
                <w:iCs/>
                <w:sz w:val="20"/>
                <w:szCs w:val="20"/>
              </w:rPr>
            </w:pPr>
            <w:r w:rsidRPr="00B520F5">
              <w:rPr>
                <w:iCs/>
                <w:sz w:val="20"/>
                <w:szCs w:val="20"/>
              </w:rPr>
              <w:t>1250 sati</w:t>
            </w:r>
          </w:p>
        </w:tc>
      </w:tr>
      <w:tr w:rsidR="00D67E64" w:rsidRPr="00B520F5" w14:paraId="3B87B446" w14:textId="77777777" w:rsidTr="00D67E64">
        <w:trPr>
          <w:trHeight w:val="144"/>
        </w:trPr>
        <w:tc>
          <w:tcPr>
            <w:tcW w:w="1304" w:type="dxa"/>
            <w:tcBorders>
              <w:left w:val="single" w:sz="8" w:space="0" w:color="auto"/>
              <w:right w:val="single" w:sz="2" w:space="0" w:color="auto"/>
            </w:tcBorders>
            <w:vAlign w:val="center"/>
          </w:tcPr>
          <w:p w14:paraId="3CBA3086" w14:textId="77777777" w:rsidR="00D67E64" w:rsidRPr="00B520F5" w:rsidRDefault="00D67E64" w:rsidP="00D67E64">
            <w:pPr>
              <w:spacing w:after="0"/>
              <w:jc w:val="left"/>
              <w:rPr>
                <w:iCs/>
                <w:sz w:val="20"/>
                <w:szCs w:val="20"/>
              </w:rPr>
            </w:pPr>
            <w:r w:rsidRPr="00B520F5">
              <w:rPr>
                <w:iCs/>
                <w:sz w:val="20"/>
                <w:szCs w:val="20"/>
              </w:rPr>
              <w:t>Liebhher</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4DE44B30" w14:textId="5D809F7C" w:rsidR="00D67E64" w:rsidRPr="00B520F5" w:rsidRDefault="007E744A" w:rsidP="00D67E64">
            <w:pPr>
              <w:spacing w:after="0"/>
              <w:jc w:val="center"/>
              <w:rPr>
                <w:iCs/>
                <w:sz w:val="20"/>
                <w:szCs w:val="20"/>
              </w:rPr>
            </w:pPr>
            <w:r>
              <w:rPr>
                <w:iCs/>
                <w:sz w:val="20"/>
                <w:szCs w:val="20"/>
              </w:rPr>
              <w:t>0,784</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4A25475B" w14:textId="4C7D0DFE" w:rsidR="00D67E64" w:rsidRPr="00B520F5" w:rsidRDefault="007E744A" w:rsidP="00D67E64">
            <w:pPr>
              <w:spacing w:after="0"/>
              <w:jc w:val="center"/>
              <w:rPr>
                <w:iCs/>
                <w:sz w:val="20"/>
                <w:szCs w:val="20"/>
              </w:rPr>
            </w:pPr>
            <w:r>
              <w:rPr>
                <w:iCs/>
                <w:sz w:val="20"/>
                <w:szCs w:val="20"/>
              </w:rPr>
              <w:t>0,576</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132F3C83" w14:textId="6A94443C" w:rsidR="00D67E64" w:rsidRPr="00B520F5" w:rsidRDefault="007E744A" w:rsidP="00D67E64">
            <w:pPr>
              <w:spacing w:after="0"/>
              <w:jc w:val="center"/>
              <w:rPr>
                <w:iCs/>
                <w:sz w:val="20"/>
                <w:szCs w:val="20"/>
              </w:rPr>
            </w:pPr>
            <w:r>
              <w:rPr>
                <w:iCs/>
                <w:sz w:val="20"/>
                <w:szCs w:val="20"/>
              </w:rPr>
              <w:t>0,411</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163127E3" w14:textId="3DDC4DB6" w:rsidR="00D67E64" w:rsidRPr="00B520F5" w:rsidRDefault="007E744A" w:rsidP="00D67E64">
            <w:pPr>
              <w:spacing w:after="0"/>
              <w:jc w:val="center"/>
              <w:rPr>
                <w:iCs/>
                <w:sz w:val="20"/>
                <w:szCs w:val="20"/>
              </w:rPr>
            </w:pPr>
            <w:r>
              <w:rPr>
                <w:iCs/>
                <w:sz w:val="20"/>
                <w:szCs w:val="20"/>
              </w:rPr>
              <w:t>0,287</w:t>
            </w:r>
          </w:p>
        </w:tc>
        <w:tc>
          <w:tcPr>
            <w:tcW w:w="1191" w:type="dxa"/>
            <w:tcBorders>
              <w:top w:val="single" w:sz="2" w:space="0" w:color="auto"/>
              <w:left w:val="single" w:sz="2" w:space="0" w:color="auto"/>
              <w:bottom w:val="single" w:sz="2" w:space="0" w:color="auto"/>
              <w:right w:val="single" w:sz="8" w:space="0" w:color="auto"/>
            </w:tcBorders>
            <w:shd w:val="clear" w:color="auto" w:fill="auto"/>
            <w:vAlign w:val="bottom"/>
          </w:tcPr>
          <w:p w14:paraId="76D3EF13" w14:textId="361B99F9" w:rsidR="00D67E64" w:rsidRPr="00B520F5" w:rsidRDefault="007E744A" w:rsidP="00D67E64">
            <w:pPr>
              <w:spacing w:after="0"/>
              <w:jc w:val="center"/>
              <w:rPr>
                <w:iCs/>
                <w:sz w:val="20"/>
                <w:szCs w:val="20"/>
              </w:rPr>
            </w:pPr>
            <w:r>
              <w:rPr>
                <w:iCs/>
                <w:sz w:val="20"/>
                <w:szCs w:val="20"/>
              </w:rPr>
              <w:t>0,197</w:t>
            </w:r>
          </w:p>
        </w:tc>
      </w:tr>
      <w:tr w:rsidR="00D67E64" w:rsidRPr="00B520F5" w14:paraId="705A413C" w14:textId="77777777" w:rsidTr="00D67E64">
        <w:trPr>
          <w:trHeight w:val="144"/>
        </w:trPr>
        <w:tc>
          <w:tcPr>
            <w:tcW w:w="1304" w:type="dxa"/>
            <w:tcBorders>
              <w:left w:val="single" w:sz="8" w:space="0" w:color="auto"/>
              <w:right w:val="single" w:sz="2" w:space="0" w:color="auto"/>
            </w:tcBorders>
            <w:vAlign w:val="center"/>
          </w:tcPr>
          <w:p w14:paraId="601BAB62" w14:textId="77777777" w:rsidR="00D67E64" w:rsidRPr="00B520F5" w:rsidRDefault="00D67E64" w:rsidP="00D67E64">
            <w:pPr>
              <w:spacing w:after="0"/>
              <w:jc w:val="left"/>
              <w:rPr>
                <w:iCs/>
                <w:sz w:val="20"/>
                <w:szCs w:val="20"/>
              </w:rPr>
            </w:pPr>
            <w:r w:rsidRPr="00B520F5">
              <w:rPr>
                <w:iCs/>
                <w:sz w:val="20"/>
                <w:szCs w:val="20"/>
              </w:rPr>
              <w:t>Caterpillar</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208AB328" w14:textId="75B3C17B" w:rsidR="00D67E64" w:rsidRPr="00B520F5" w:rsidRDefault="007E744A" w:rsidP="00D67E64">
            <w:pPr>
              <w:spacing w:after="0"/>
              <w:jc w:val="center"/>
              <w:rPr>
                <w:iCs/>
                <w:sz w:val="20"/>
                <w:szCs w:val="20"/>
              </w:rPr>
            </w:pPr>
            <w:r>
              <w:rPr>
                <w:iCs/>
                <w:sz w:val="20"/>
                <w:szCs w:val="20"/>
              </w:rPr>
              <w:t>0,729</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0407D63C" w14:textId="5322FFD7" w:rsidR="00D67E64" w:rsidRPr="00B520F5" w:rsidRDefault="007E744A" w:rsidP="00D67E64">
            <w:pPr>
              <w:spacing w:after="0"/>
              <w:jc w:val="center"/>
              <w:rPr>
                <w:iCs/>
                <w:sz w:val="20"/>
                <w:szCs w:val="20"/>
              </w:rPr>
            </w:pPr>
            <w:r>
              <w:rPr>
                <w:iCs/>
                <w:sz w:val="20"/>
                <w:szCs w:val="20"/>
              </w:rPr>
              <w:t>0,470</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3BB260F6" w14:textId="447C7898" w:rsidR="00D67E64" w:rsidRPr="00B520F5" w:rsidRDefault="007E744A" w:rsidP="00D67E64">
            <w:pPr>
              <w:spacing w:after="0"/>
              <w:jc w:val="center"/>
              <w:rPr>
                <w:iCs/>
                <w:sz w:val="20"/>
                <w:szCs w:val="20"/>
              </w:rPr>
            </w:pPr>
            <w:r>
              <w:rPr>
                <w:iCs/>
                <w:sz w:val="20"/>
                <w:szCs w:val="20"/>
              </w:rPr>
              <w:t>0,285</w:t>
            </w:r>
          </w:p>
        </w:tc>
        <w:tc>
          <w:tcPr>
            <w:tcW w:w="1191" w:type="dxa"/>
            <w:tcBorders>
              <w:top w:val="single" w:sz="2" w:space="0" w:color="auto"/>
              <w:left w:val="single" w:sz="2" w:space="0" w:color="auto"/>
              <w:bottom w:val="single" w:sz="2" w:space="0" w:color="auto"/>
              <w:right w:val="single" w:sz="2" w:space="0" w:color="auto"/>
            </w:tcBorders>
            <w:shd w:val="clear" w:color="auto" w:fill="auto"/>
            <w:vAlign w:val="bottom"/>
          </w:tcPr>
          <w:p w14:paraId="453E9ACE" w14:textId="09C043AA" w:rsidR="00D67E64" w:rsidRPr="00B520F5" w:rsidRDefault="007E744A" w:rsidP="00D67E64">
            <w:pPr>
              <w:spacing w:after="0"/>
              <w:jc w:val="center"/>
              <w:rPr>
                <w:iCs/>
                <w:sz w:val="20"/>
                <w:szCs w:val="20"/>
              </w:rPr>
            </w:pPr>
            <w:r>
              <w:rPr>
                <w:iCs/>
                <w:sz w:val="20"/>
                <w:szCs w:val="20"/>
              </w:rPr>
              <w:t>0,165</w:t>
            </w:r>
          </w:p>
        </w:tc>
        <w:tc>
          <w:tcPr>
            <w:tcW w:w="1191" w:type="dxa"/>
            <w:tcBorders>
              <w:top w:val="single" w:sz="2" w:space="0" w:color="auto"/>
              <w:left w:val="single" w:sz="2" w:space="0" w:color="auto"/>
              <w:bottom w:val="single" w:sz="2" w:space="0" w:color="auto"/>
              <w:right w:val="single" w:sz="8" w:space="0" w:color="auto"/>
            </w:tcBorders>
            <w:shd w:val="clear" w:color="auto" w:fill="auto"/>
            <w:vAlign w:val="bottom"/>
          </w:tcPr>
          <w:p w14:paraId="0DC597B9" w14:textId="379046C9" w:rsidR="00D67E64" w:rsidRPr="00B520F5" w:rsidRDefault="007E744A" w:rsidP="00D67E64">
            <w:pPr>
              <w:spacing w:after="0"/>
              <w:jc w:val="center"/>
              <w:rPr>
                <w:iCs/>
                <w:sz w:val="20"/>
                <w:szCs w:val="20"/>
              </w:rPr>
            </w:pPr>
            <w:r>
              <w:rPr>
                <w:iCs/>
                <w:sz w:val="20"/>
                <w:szCs w:val="20"/>
              </w:rPr>
              <w:t>0,092</w:t>
            </w:r>
          </w:p>
        </w:tc>
      </w:tr>
      <w:tr w:rsidR="00D67E64" w:rsidRPr="00B520F5" w14:paraId="14B2F861" w14:textId="77777777" w:rsidTr="00D67E64">
        <w:trPr>
          <w:trHeight w:val="144"/>
        </w:trPr>
        <w:tc>
          <w:tcPr>
            <w:tcW w:w="1304" w:type="dxa"/>
            <w:tcBorders>
              <w:left w:val="single" w:sz="8" w:space="0" w:color="auto"/>
              <w:bottom w:val="single" w:sz="8" w:space="0" w:color="auto"/>
              <w:right w:val="single" w:sz="2" w:space="0" w:color="auto"/>
            </w:tcBorders>
            <w:vAlign w:val="center"/>
          </w:tcPr>
          <w:p w14:paraId="5185A15E" w14:textId="77777777" w:rsidR="00D67E64" w:rsidRPr="00B520F5" w:rsidRDefault="00D67E64" w:rsidP="00D67E64">
            <w:pPr>
              <w:spacing w:after="0"/>
              <w:jc w:val="left"/>
              <w:rPr>
                <w:iCs/>
                <w:sz w:val="20"/>
                <w:szCs w:val="20"/>
              </w:rPr>
            </w:pPr>
            <w:r w:rsidRPr="00B520F5">
              <w:rPr>
                <w:iCs/>
                <w:sz w:val="20"/>
                <w:szCs w:val="20"/>
              </w:rPr>
              <w:t>Dressta</w:t>
            </w:r>
          </w:p>
        </w:tc>
        <w:tc>
          <w:tcPr>
            <w:tcW w:w="1191" w:type="dxa"/>
            <w:tcBorders>
              <w:top w:val="single" w:sz="2" w:space="0" w:color="auto"/>
              <w:left w:val="single" w:sz="2" w:space="0" w:color="auto"/>
              <w:bottom w:val="single" w:sz="8" w:space="0" w:color="auto"/>
              <w:right w:val="single" w:sz="2" w:space="0" w:color="auto"/>
            </w:tcBorders>
            <w:shd w:val="clear" w:color="auto" w:fill="auto"/>
            <w:vAlign w:val="bottom"/>
          </w:tcPr>
          <w:p w14:paraId="0E8C75AF" w14:textId="1ACAA66F" w:rsidR="00D67E64" w:rsidRPr="00B520F5" w:rsidRDefault="007E744A" w:rsidP="00D67E64">
            <w:pPr>
              <w:spacing w:after="0"/>
              <w:jc w:val="center"/>
              <w:rPr>
                <w:iCs/>
                <w:sz w:val="20"/>
                <w:szCs w:val="20"/>
              </w:rPr>
            </w:pPr>
            <w:r>
              <w:rPr>
                <w:iCs/>
                <w:sz w:val="20"/>
                <w:szCs w:val="20"/>
              </w:rPr>
              <w:t>0,857</w:t>
            </w:r>
          </w:p>
        </w:tc>
        <w:tc>
          <w:tcPr>
            <w:tcW w:w="1191" w:type="dxa"/>
            <w:tcBorders>
              <w:top w:val="single" w:sz="2" w:space="0" w:color="auto"/>
              <w:left w:val="single" w:sz="2" w:space="0" w:color="auto"/>
              <w:bottom w:val="single" w:sz="8" w:space="0" w:color="auto"/>
              <w:right w:val="single" w:sz="2" w:space="0" w:color="auto"/>
            </w:tcBorders>
            <w:shd w:val="clear" w:color="auto" w:fill="auto"/>
            <w:vAlign w:val="bottom"/>
          </w:tcPr>
          <w:p w14:paraId="3D8B6895" w14:textId="700633C9" w:rsidR="00D67E64" w:rsidRPr="00B520F5" w:rsidRDefault="007E744A" w:rsidP="00D67E64">
            <w:pPr>
              <w:spacing w:after="0"/>
              <w:jc w:val="center"/>
              <w:rPr>
                <w:iCs/>
                <w:sz w:val="20"/>
                <w:szCs w:val="20"/>
              </w:rPr>
            </w:pPr>
            <w:r>
              <w:rPr>
                <w:iCs/>
                <w:sz w:val="20"/>
                <w:szCs w:val="20"/>
              </w:rPr>
              <w:t>0,605</w:t>
            </w:r>
          </w:p>
        </w:tc>
        <w:tc>
          <w:tcPr>
            <w:tcW w:w="1191" w:type="dxa"/>
            <w:tcBorders>
              <w:top w:val="single" w:sz="2" w:space="0" w:color="auto"/>
              <w:left w:val="single" w:sz="2" w:space="0" w:color="auto"/>
              <w:bottom w:val="single" w:sz="8" w:space="0" w:color="auto"/>
              <w:right w:val="single" w:sz="2" w:space="0" w:color="auto"/>
            </w:tcBorders>
            <w:shd w:val="clear" w:color="auto" w:fill="auto"/>
            <w:vAlign w:val="bottom"/>
          </w:tcPr>
          <w:p w14:paraId="2837E3D6" w14:textId="01BCA846" w:rsidR="00D67E64" w:rsidRPr="00B520F5" w:rsidRDefault="007E744A" w:rsidP="00D67E64">
            <w:pPr>
              <w:spacing w:after="0"/>
              <w:jc w:val="center"/>
              <w:rPr>
                <w:iCs/>
                <w:sz w:val="20"/>
                <w:szCs w:val="20"/>
              </w:rPr>
            </w:pPr>
            <w:r>
              <w:rPr>
                <w:iCs/>
                <w:sz w:val="20"/>
                <w:szCs w:val="20"/>
              </w:rPr>
              <w:t>0,367</w:t>
            </w:r>
          </w:p>
        </w:tc>
        <w:tc>
          <w:tcPr>
            <w:tcW w:w="1191" w:type="dxa"/>
            <w:tcBorders>
              <w:top w:val="single" w:sz="2" w:space="0" w:color="auto"/>
              <w:left w:val="single" w:sz="2" w:space="0" w:color="auto"/>
              <w:bottom w:val="single" w:sz="8" w:space="0" w:color="auto"/>
              <w:right w:val="single" w:sz="2" w:space="0" w:color="auto"/>
            </w:tcBorders>
            <w:shd w:val="clear" w:color="auto" w:fill="auto"/>
            <w:vAlign w:val="bottom"/>
          </w:tcPr>
          <w:p w14:paraId="032C5C11" w14:textId="5E74EFBC" w:rsidR="00D67E64" w:rsidRPr="00B520F5" w:rsidRDefault="007E744A" w:rsidP="00D67E64">
            <w:pPr>
              <w:spacing w:after="0"/>
              <w:jc w:val="center"/>
              <w:rPr>
                <w:iCs/>
                <w:sz w:val="20"/>
                <w:szCs w:val="20"/>
              </w:rPr>
            </w:pPr>
            <w:r>
              <w:rPr>
                <w:iCs/>
                <w:sz w:val="20"/>
                <w:szCs w:val="20"/>
              </w:rPr>
              <w:t>0,195</w:t>
            </w:r>
          </w:p>
        </w:tc>
        <w:tc>
          <w:tcPr>
            <w:tcW w:w="1191" w:type="dxa"/>
            <w:tcBorders>
              <w:top w:val="single" w:sz="2" w:space="0" w:color="auto"/>
              <w:left w:val="single" w:sz="2" w:space="0" w:color="auto"/>
              <w:bottom w:val="single" w:sz="8" w:space="0" w:color="auto"/>
              <w:right w:val="single" w:sz="8" w:space="0" w:color="auto"/>
            </w:tcBorders>
            <w:shd w:val="clear" w:color="auto" w:fill="auto"/>
            <w:vAlign w:val="bottom"/>
          </w:tcPr>
          <w:p w14:paraId="57D4AB0D" w14:textId="4442FAC8" w:rsidR="00D67E64" w:rsidRPr="00B520F5" w:rsidRDefault="007E744A" w:rsidP="00D67E64">
            <w:pPr>
              <w:spacing w:after="0"/>
              <w:jc w:val="center"/>
              <w:rPr>
                <w:iCs/>
                <w:sz w:val="20"/>
                <w:szCs w:val="20"/>
              </w:rPr>
            </w:pPr>
            <w:r>
              <w:rPr>
                <w:iCs/>
                <w:sz w:val="20"/>
                <w:szCs w:val="20"/>
              </w:rPr>
              <w:t>0,092</w:t>
            </w:r>
          </w:p>
        </w:tc>
      </w:tr>
    </w:tbl>
    <w:p w14:paraId="30EF65E0" w14:textId="069289AC" w:rsidR="00300839" w:rsidRDefault="002D7DC3" w:rsidP="0023419B">
      <w:pPr>
        <w:spacing w:before="200" w:after="20"/>
        <w:jc w:val="center"/>
        <w:rPr>
          <w:sz w:val="22"/>
        </w:rPr>
      </w:pPr>
      <w:r>
        <w:rPr>
          <w:noProof/>
          <w:sz w:val="22"/>
        </w:rPr>
        <w:lastRenderedPageBreak/>
        <w:drawing>
          <wp:inline distT="0" distB="0" distL="0" distR="0" wp14:anchorId="75E3B1AF" wp14:editId="6AF6A076">
            <wp:extent cx="3780876" cy="21104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05278" cy="2124108"/>
                    </a:xfrm>
                    <a:prstGeom prst="rect">
                      <a:avLst/>
                    </a:prstGeom>
                    <a:noFill/>
                  </pic:spPr>
                </pic:pic>
              </a:graphicData>
            </a:graphic>
          </wp:inline>
        </w:drawing>
      </w:r>
    </w:p>
    <w:p w14:paraId="6B240489" w14:textId="77777777" w:rsidR="00300839" w:rsidRPr="00B520F5" w:rsidRDefault="00300839" w:rsidP="00300839">
      <w:pPr>
        <w:spacing w:before="20"/>
        <w:jc w:val="center"/>
        <w:rPr>
          <w:i/>
          <w:iCs/>
          <w:sz w:val="22"/>
        </w:rPr>
      </w:pPr>
      <w:r w:rsidRPr="00B520F5">
        <w:rPr>
          <w:i/>
          <w:iCs/>
          <w:sz w:val="22"/>
        </w:rPr>
        <w:t xml:space="preserve">Slika </w:t>
      </w:r>
      <w:r w:rsidR="00BE4F69">
        <w:rPr>
          <w:i/>
          <w:iCs/>
          <w:sz w:val="22"/>
        </w:rPr>
        <w:t>9</w:t>
      </w:r>
      <w:r w:rsidRPr="00B520F5">
        <w:rPr>
          <w:i/>
          <w:iCs/>
          <w:sz w:val="22"/>
        </w:rPr>
        <w:t xml:space="preserve">. </w:t>
      </w:r>
      <w:r w:rsidR="003D4017">
        <w:rPr>
          <w:i/>
          <w:iCs/>
          <w:sz w:val="22"/>
        </w:rPr>
        <w:t>Grafički prikaz</w:t>
      </w:r>
      <w:r w:rsidRPr="00B520F5">
        <w:rPr>
          <w:i/>
          <w:iCs/>
          <w:sz w:val="22"/>
        </w:rPr>
        <w:t xml:space="preserve"> kretanja pouzdanosti za definisane intervale</w:t>
      </w:r>
    </w:p>
    <w:p w14:paraId="5FCEE485" w14:textId="77777777" w:rsidR="00300839" w:rsidRDefault="00300839">
      <w:pPr>
        <w:spacing w:after="160"/>
        <w:jc w:val="left"/>
        <w:rPr>
          <w:rFonts w:cs="Times New Roman"/>
          <w:b/>
          <w:bCs/>
          <w:sz w:val="22"/>
        </w:rPr>
      </w:pPr>
      <w:r>
        <w:rPr>
          <w:rFonts w:cs="Times New Roman"/>
          <w:b/>
          <w:bCs/>
          <w:sz w:val="22"/>
        </w:rPr>
        <w:t>7. Zaključak</w:t>
      </w:r>
    </w:p>
    <w:p w14:paraId="1F2199C3" w14:textId="45FDFCFC" w:rsidR="00300839" w:rsidRDefault="00300839" w:rsidP="00300839">
      <w:r w:rsidRPr="00B84F90">
        <w:rPr>
          <w:sz w:val="22"/>
          <w:szCs w:val="20"/>
        </w:rPr>
        <w:t xml:space="preserve">U radu je </w:t>
      </w:r>
      <w:r w:rsidR="00AF5674">
        <w:rPr>
          <w:sz w:val="22"/>
          <w:szCs w:val="20"/>
        </w:rPr>
        <w:t>pred</w:t>
      </w:r>
      <w:r w:rsidR="00526AFD">
        <w:rPr>
          <w:sz w:val="22"/>
          <w:szCs w:val="20"/>
        </w:rPr>
        <w:t>s</w:t>
      </w:r>
      <w:r w:rsidR="00AF5674">
        <w:rPr>
          <w:sz w:val="22"/>
          <w:szCs w:val="20"/>
        </w:rPr>
        <w:t>tavljena</w:t>
      </w:r>
      <w:r w:rsidRPr="00B84F90">
        <w:rPr>
          <w:sz w:val="22"/>
          <w:szCs w:val="20"/>
        </w:rPr>
        <w:t xml:space="preserve"> uporedna analiza pouzdanosti transportnih sistema dozera koji rade na površinskim kopovima Rudarskog basena Kolubara. Tokom dosadašnjeg perioda eksploatacije, otkazi ovog sistema su se izdvojili u odnosu na </w:t>
      </w:r>
      <w:r w:rsidR="00B84F90">
        <w:rPr>
          <w:sz w:val="22"/>
          <w:szCs w:val="20"/>
        </w:rPr>
        <w:t xml:space="preserve">druge </w:t>
      </w:r>
      <w:r w:rsidRPr="00B84F90">
        <w:rPr>
          <w:sz w:val="22"/>
          <w:szCs w:val="20"/>
        </w:rPr>
        <w:t>otkaze. Razlog je činjenica da je ovaj sklop mašine najviše opterećen, imajući u vidu stanje podloge po kojoj se dozer kreće, naročito u zimskim uslovima</w:t>
      </w:r>
      <w:r>
        <w:t>.</w:t>
      </w:r>
    </w:p>
    <w:p w14:paraId="67148057" w14:textId="77777777" w:rsidR="00B84F90" w:rsidRPr="001319E3" w:rsidRDefault="00300839" w:rsidP="00300839">
      <w:pPr>
        <w:rPr>
          <w:sz w:val="22"/>
          <w:szCs w:val="20"/>
        </w:rPr>
      </w:pPr>
      <w:r w:rsidRPr="00B84F90">
        <w:rPr>
          <w:sz w:val="22"/>
          <w:szCs w:val="20"/>
        </w:rPr>
        <w:t>Analiza pouzdanosti vršena je za tri različita proizvođača: Liebherr, Caterpillar i Dressta</w:t>
      </w:r>
      <w:r w:rsidR="00B84F90">
        <w:rPr>
          <w:sz w:val="22"/>
          <w:szCs w:val="20"/>
        </w:rPr>
        <w:t>,</w:t>
      </w:r>
      <w:r w:rsidRPr="00B84F90">
        <w:rPr>
          <w:sz w:val="22"/>
          <w:szCs w:val="20"/>
        </w:rPr>
        <w:t xml:space="preserve"> za period od prvih deset godina rada. Za </w:t>
      </w:r>
      <w:r w:rsidR="00E475E6">
        <w:rPr>
          <w:sz w:val="22"/>
          <w:szCs w:val="20"/>
        </w:rPr>
        <w:t xml:space="preserve">obradu i interpretaciju </w:t>
      </w:r>
      <w:r w:rsidR="00A81245">
        <w:rPr>
          <w:sz w:val="22"/>
          <w:szCs w:val="20"/>
        </w:rPr>
        <w:t>prikupljenih</w:t>
      </w:r>
      <w:r w:rsidRPr="00B84F90">
        <w:rPr>
          <w:sz w:val="22"/>
          <w:szCs w:val="20"/>
        </w:rPr>
        <w:t xml:space="preserve"> podataka o vremen</w:t>
      </w:r>
      <w:r w:rsidR="00B84F90">
        <w:rPr>
          <w:sz w:val="22"/>
          <w:szCs w:val="20"/>
        </w:rPr>
        <w:t>ima</w:t>
      </w:r>
      <w:r w:rsidRPr="00B84F90">
        <w:rPr>
          <w:sz w:val="22"/>
          <w:szCs w:val="20"/>
        </w:rPr>
        <w:t xml:space="preserve"> ispravnog rada </w:t>
      </w:r>
      <w:r w:rsidR="00B84F90" w:rsidRPr="00B84F90">
        <w:rPr>
          <w:sz w:val="22"/>
          <w:szCs w:val="20"/>
        </w:rPr>
        <w:t xml:space="preserve">do otkaza </w:t>
      </w:r>
      <w:r w:rsidRPr="00B84F90">
        <w:rPr>
          <w:sz w:val="22"/>
          <w:szCs w:val="20"/>
        </w:rPr>
        <w:t xml:space="preserve">primenjen je softver razvijen na Mašinskom fakultetu Univerziteta u Nišu. </w:t>
      </w:r>
      <w:r w:rsidR="00B84F90" w:rsidRPr="00B84F90">
        <w:rPr>
          <w:sz w:val="22"/>
          <w:szCs w:val="20"/>
        </w:rPr>
        <w:t xml:space="preserve">Prikupljeni podaci </w:t>
      </w:r>
      <w:r w:rsidR="00E475E6">
        <w:rPr>
          <w:sz w:val="22"/>
          <w:szCs w:val="20"/>
        </w:rPr>
        <w:t>simulirani</w:t>
      </w:r>
      <w:r w:rsidR="00B84F90" w:rsidRPr="00B84F90">
        <w:rPr>
          <w:sz w:val="22"/>
          <w:szCs w:val="20"/>
        </w:rPr>
        <w:t xml:space="preserve"> su Weibull–ovim zakonom i određeni su parametri raspodele; parametar oblika </w:t>
      </w:r>
      <w:r w:rsidR="00B84F90" w:rsidRPr="00B84F90">
        <w:rPr>
          <w:i/>
          <w:iCs/>
          <w:sz w:val="22"/>
          <w:szCs w:val="20"/>
        </w:rPr>
        <w:t xml:space="preserve">β </w:t>
      </w:r>
      <w:r w:rsidR="00B84F90" w:rsidRPr="00B84F90">
        <w:rPr>
          <w:iCs/>
          <w:sz w:val="22"/>
          <w:szCs w:val="20"/>
        </w:rPr>
        <w:t xml:space="preserve">i parametar razmere </w:t>
      </w:r>
      <w:r w:rsidR="00B84F90" w:rsidRPr="00B84F90">
        <w:rPr>
          <w:i/>
          <w:sz w:val="22"/>
          <w:szCs w:val="20"/>
        </w:rPr>
        <w:t>η</w:t>
      </w:r>
      <w:r w:rsidR="00B84F90" w:rsidRPr="00B84F90">
        <w:rPr>
          <w:iCs/>
          <w:sz w:val="22"/>
          <w:szCs w:val="20"/>
        </w:rPr>
        <w:t>.</w:t>
      </w:r>
    </w:p>
    <w:p w14:paraId="188C73C8" w14:textId="022470EC" w:rsidR="00B84F90" w:rsidRDefault="00B84F90" w:rsidP="00300839">
      <w:pPr>
        <w:rPr>
          <w:iCs/>
          <w:sz w:val="22"/>
          <w:szCs w:val="20"/>
        </w:rPr>
      </w:pPr>
      <w:r>
        <w:rPr>
          <w:iCs/>
          <w:sz w:val="22"/>
          <w:szCs w:val="20"/>
        </w:rPr>
        <w:t xml:space="preserve">Izvršena je komparativna analiza dobijenih </w:t>
      </w:r>
      <w:r w:rsidR="00597859">
        <w:rPr>
          <w:iCs/>
          <w:sz w:val="22"/>
          <w:szCs w:val="20"/>
        </w:rPr>
        <w:t>rezultata za unapred definisane intervale</w:t>
      </w:r>
      <w:r>
        <w:rPr>
          <w:iCs/>
          <w:sz w:val="22"/>
          <w:szCs w:val="20"/>
        </w:rPr>
        <w:t xml:space="preserve">. Zaključak je da je dozer </w:t>
      </w:r>
      <w:r w:rsidR="00315FD2">
        <w:rPr>
          <w:iCs/>
          <w:sz w:val="22"/>
          <w:szCs w:val="20"/>
        </w:rPr>
        <w:t>Dressta</w:t>
      </w:r>
      <w:r>
        <w:rPr>
          <w:iCs/>
          <w:sz w:val="22"/>
          <w:szCs w:val="20"/>
        </w:rPr>
        <w:t xml:space="preserve"> ostvario najbolje rezultate sa aspekta pouzdanosti. Nešto lošije rezultate ima dozer proizvođača </w:t>
      </w:r>
      <w:r w:rsidR="00315FD2">
        <w:rPr>
          <w:iCs/>
          <w:sz w:val="22"/>
        </w:rPr>
        <w:t>Liebhher, dok najlošio rezultate ima Caterpillar</w:t>
      </w:r>
      <w:r w:rsidR="00E43E0A">
        <w:rPr>
          <w:iCs/>
          <w:sz w:val="22"/>
          <w:szCs w:val="20"/>
        </w:rPr>
        <w:t xml:space="preserve">. </w:t>
      </w:r>
      <w:r>
        <w:rPr>
          <w:iCs/>
          <w:sz w:val="22"/>
          <w:szCs w:val="20"/>
        </w:rPr>
        <w:t>To se može objasniti time što</w:t>
      </w:r>
      <w:r w:rsidR="00BC1288">
        <w:rPr>
          <w:iCs/>
          <w:sz w:val="22"/>
          <w:szCs w:val="20"/>
        </w:rPr>
        <w:t xml:space="preserve"> se</w:t>
      </w:r>
      <w:r w:rsidR="00744A19">
        <w:rPr>
          <w:iCs/>
          <w:sz w:val="22"/>
          <w:szCs w:val="20"/>
        </w:rPr>
        <w:t xml:space="preserve"> </w:t>
      </w:r>
      <w:r w:rsidR="00744A19" w:rsidRPr="00A4211A">
        <w:rPr>
          <w:iCs/>
          <w:sz w:val="22"/>
        </w:rPr>
        <w:t>Caterpillar</w:t>
      </w:r>
      <w:r w:rsidR="00744A19">
        <w:rPr>
          <w:iCs/>
          <w:sz w:val="22"/>
          <w:szCs w:val="20"/>
        </w:rPr>
        <w:t xml:space="preserve"> </w:t>
      </w:r>
      <w:r>
        <w:rPr>
          <w:iCs/>
          <w:sz w:val="22"/>
          <w:szCs w:val="20"/>
        </w:rPr>
        <w:t>korist</w:t>
      </w:r>
      <w:r w:rsidR="00BC1288">
        <w:rPr>
          <w:iCs/>
          <w:sz w:val="22"/>
          <w:szCs w:val="20"/>
        </w:rPr>
        <w:t>i</w:t>
      </w:r>
      <w:r>
        <w:rPr>
          <w:iCs/>
          <w:sz w:val="22"/>
          <w:szCs w:val="20"/>
        </w:rPr>
        <w:t xml:space="preserve"> za obavljanje težih poslova na površinskim kopovima, zbog velike vučne sile, pa je </w:t>
      </w:r>
      <w:r w:rsidR="00E43E0A">
        <w:rPr>
          <w:iCs/>
          <w:sz w:val="22"/>
          <w:szCs w:val="20"/>
        </w:rPr>
        <w:t>nj</w:t>
      </w:r>
      <w:r w:rsidR="0024565F">
        <w:rPr>
          <w:iCs/>
          <w:sz w:val="22"/>
          <w:szCs w:val="20"/>
        </w:rPr>
        <w:t>egov</w:t>
      </w:r>
      <w:r w:rsidR="00744A19">
        <w:rPr>
          <w:iCs/>
          <w:sz w:val="22"/>
          <w:szCs w:val="20"/>
        </w:rPr>
        <w:t xml:space="preserve"> </w:t>
      </w:r>
      <w:r>
        <w:rPr>
          <w:iCs/>
          <w:sz w:val="22"/>
          <w:szCs w:val="20"/>
        </w:rPr>
        <w:t>sistem transporta posebno opterećen.</w:t>
      </w:r>
      <w:r w:rsidR="00F70AC9">
        <w:rPr>
          <w:iCs/>
          <w:sz w:val="22"/>
          <w:szCs w:val="20"/>
        </w:rPr>
        <w:t xml:space="preserve"> </w:t>
      </w:r>
    </w:p>
    <w:p w14:paraId="5F4281E4" w14:textId="77777777" w:rsidR="00F70AC9" w:rsidRDefault="00F70AC9" w:rsidP="00300839">
      <w:pPr>
        <w:rPr>
          <w:iCs/>
          <w:sz w:val="22"/>
          <w:szCs w:val="20"/>
        </w:rPr>
      </w:pPr>
    </w:p>
    <w:p w14:paraId="157DF78D" w14:textId="77777777" w:rsidR="006316C2" w:rsidRDefault="006316C2" w:rsidP="00300839">
      <w:r>
        <w:br w:type="page"/>
      </w:r>
    </w:p>
    <w:p w14:paraId="1C8E8908" w14:textId="77777777" w:rsidR="0009544B" w:rsidRDefault="00B520F5" w:rsidP="00B2210A">
      <w:pPr>
        <w:rPr>
          <w:rFonts w:cs="Times New Roman"/>
          <w:b/>
          <w:bCs/>
          <w:sz w:val="22"/>
        </w:rPr>
      </w:pPr>
      <w:r>
        <w:rPr>
          <w:rFonts w:cs="Times New Roman"/>
          <w:b/>
          <w:bCs/>
          <w:sz w:val="22"/>
        </w:rPr>
        <w:lastRenderedPageBreak/>
        <w:t>8</w:t>
      </w:r>
      <w:r w:rsidR="0009544B">
        <w:rPr>
          <w:rFonts w:cs="Times New Roman"/>
          <w:b/>
          <w:bCs/>
          <w:sz w:val="22"/>
        </w:rPr>
        <w:t>. Literatura</w:t>
      </w:r>
    </w:p>
    <w:p w14:paraId="232BC336" w14:textId="77777777" w:rsidR="006316C2" w:rsidRPr="00934A0F" w:rsidRDefault="006316C2" w:rsidP="006316C2">
      <w:pPr>
        <w:spacing w:after="80"/>
        <w:rPr>
          <w:sz w:val="22"/>
          <w:lang w:val="en-AU"/>
        </w:rPr>
      </w:pPr>
      <w:r w:rsidRPr="006316C2">
        <w:rPr>
          <w:sz w:val="21"/>
          <w:szCs w:val="21"/>
          <w:lang w:val="en-AU"/>
        </w:rPr>
        <w:t>[1] Ignjatović D. Rudarske mašine, Univerzitet u Beogradu, Rudarsko–geološki fakultet, 2015.;</w:t>
      </w:r>
    </w:p>
    <w:p w14:paraId="60ECB725" w14:textId="77777777" w:rsidR="006316C2" w:rsidRPr="00934A0F" w:rsidRDefault="006316C2" w:rsidP="006316C2">
      <w:pPr>
        <w:spacing w:after="80"/>
        <w:rPr>
          <w:sz w:val="22"/>
          <w:lang w:val="en-AU"/>
        </w:rPr>
      </w:pPr>
      <w:r w:rsidRPr="00934A0F">
        <w:rPr>
          <w:sz w:val="22"/>
          <w:lang w:val="en-AU"/>
        </w:rPr>
        <w:t>[2] Ignjatović D., Jovančić P., Đenadić S., Miletić F. Analiza trenda tehničke raspoloživosti buldozera na površinskim kopovima Elektroprivrede Srbije, Zbornik radova VIII Međunarodne konferencije, Ugalj 2017, Jugoslovenski komitet za površinsku eksploataciju, Zlatibor 2017</w:t>
      </w:r>
      <w:r w:rsidR="00934A0F">
        <w:rPr>
          <w:sz w:val="22"/>
          <w:lang w:val="en-AU"/>
        </w:rPr>
        <w:t>.;</w:t>
      </w:r>
    </w:p>
    <w:p w14:paraId="743B000C" w14:textId="77777777" w:rsidR="006316C2" w:rsidRPr="00934A0F" w:rsidRDefault="006316C2" w:rsidP="006316C2">
      <w:pPr>
        <w:spacing w:after="80"/>
        <w:rPr>
          <w:sz w:val="22"/>
          <w:lang w:val="en-AU"/>
        </w:rPr>
      </w:pPr>
      <w:r w:rsidRPr="00934A0F">
        <w:rPr>
          <w:sz w:val="22"/>
          <w:lang w:val="en-AU"/>
        </w:rPr>
        <w:t>[3] Baza podatka Pomoćne mehanzacije Rudarskog basena Kolubara;</w:t>
      </w:r>
    </w:p>
    <w:p w14:paraId="167DC4FF" w14:textId="77777777" w:rsidR="006316C2" w:rsidRPr="00934A0F" w:rsidRDefault="006316C2" w:rsidP="006316C2">
      <w:pPr>
        <w:spacing w:after="80"/>
        <w:rPr>
          <w:sz w:val="22"/>
        </w:rPr>
      </w:pPr>
      <w:r w:rsidRPr="00934A0F">
        <w:rPr>
          <w:sz w:val="22"/>
          <w:lang w:val="en-AU"/>
        </w:rPr>
        <w:t>[4] Janković Ž. Održavanje tehničkih sistema, Univerzitet u Nišu, Fakultet zaštite na radu</w:t>
      </w:r>
      <w:r w:rsidRPr="00934A0F">
        <w:rPr>
          <w:sz w:val="22"/>
        </w:rPr>
        <w:t>, 2017.;</w:t>
      </w:r>
    </w:p>
    <w:p w14:paraId="71FB2F32" w14:textId="77777777" w:rsidR="006316C2" w:rsidRPr="00934A0F" w:rsidRDefault="006316C2" w:rsidP="006316C2">
      <w:pPr>
        <w:spacing w:after="80"/>
        <w:rPr>
          <w:sz w:val="22"/>
          <w:lang w:val="en-AU"/>
        </w:rPr>
      </w:pPr>
      <w:r w:rsidRPr="00934A0F">
        <w:rPr>
          <w:sz w:val="22"/>
          <w:lang w:val="en-AU"/>
        </w:rPr>
        <w:t xml:space="preserve">[5] </w:t>
      </w:r>
      <w:r w:rsidR="00744A19" w:rsidRPr="00934A0F">
        <w:rPr>
          <w:sz w:val="22"/>
          <w:lang w:val="en-AU"/>
        </w:rPr>
        <w:t xml:space="preserve">Maksimović S. </w:t>
      </w:r>
      <w:r w:rsidRPr="00934A0F">
        <w:rPr>
          <w:sz w:val="22"/>
          <w:lang w:val="en-AU"/>
        </w:rPr>
        <w:t>Sistem menadžmenta kvaliteta i preventivno održavanje, 32 Konferencija o kvalitetu, Kragujevac, 2005.;</w:t>
      </w:r>
    </w:p>
    <w:p w14:paraId="4C4E72B8" w14:textId="77777777" w:rsidR="006316C2" w:rsidRPr="00934A0F" w:rsidRDefault="00744A19" w:rsidP="006316C2">
      <w:pPr>
        <w:spacing w:after="80"/>
        <w:rPr>
          <w:sz w:val="22"/>
          <w:lang w:val="en-AU"/>
        </w:rPr>
      </w:pPr>
      <w:r>
        <w:rPr>
          <w:sz w:val="22"/>
          <w:lang w:val="en-AU"/>
        </w:rPr>
        <w:t>[6] Tomašević M.</w:t>
      </w:r>
      <w:r w:rsidR="006316C2" w:rsidRPr="00934A0F">
        <w:rPr>
          <w:sz w:val="22"/>
          <w:lang w:val="en-AU"/>
        </w:rPr>
        <w:t xml:space="preserve"> Model za donošenje odluka u procesima prepoznavanja tipa funkcije pouzdanosti brodskih postrojenja, Doktorska disertacija, Univerzitet u Novom Sadu, Tehnički fakultet Mihajlo Pupin, Zrenjanin, 2007.;</w:t>
      </w:r>
    </w:p>
    <w:p w14:paraId="7893E9DC" w14:textId="41449720" w:rsidR="006316C2" w:rsidRDefault="00744A19" w:rsidP="006316C2">
      <w:pPr>
        <w:spacing w:after="80"/>
        <w:rPr>
          <w:sz w:val="22"/>
          <w:lang w:val="en-AU"/>
        </w:rPr>
      </w:pPr>
      <w:r>
        <w:rPr>
          <w:sz w:val="22"/>
          <w:lang w:val="en-AU"/>
        </w:rPr>
        <w:t>[7] Milčić D., Mijailović M.</w:t>
      </w:r>
      <w:r w:rsidR="006316C2" w:rsidRPr="00934A0F">
        <w:rPr>
          <w:sz w:val="22"/>
          <w:lang w:val="en-AU"/>
        </w:rPr>
        <w:t xml:space="preserve"> Analiza pouzdanosti mašinskih delova i sistema u okruženju Microsoft Excel, Infoteh–Jahorina Vol. 10, Ref. C-8, p. 273-277, Mart 2011;</w:t>
      </w:r>
    </w:p>
    <w:p w14:paraId="7F667991" w14:textId="1F52DC30" w:rsidR="003D5D21" w:rsidRPr="003D5D21" w:rsidRDefault="003D5D21" w:rsidP="003D5D21">
      <w:pPr>
        <w:shd w:val="clear" w:color="auto" w:fill="FFFFFF"/>
        <w:spacing w:after="80" w:line="240" w:lineRule="auto"/>
        <w:ind w:left="461" w:hanging="461"/>
        <w:textAlignment w:val="baseline"/>
        <w:rPr>
          <w:rFonts w:cs="Times New Roman"/>
          <w:sz w:val="22"/>
          <w:lang w:val="sr-Cyrl-RS"/>
        </w:rPr>
      </w:pPr>
      <w:r w:rsidRPr="00C71220">
        <w:rPr>
          <w:sz w:val="22"/>
          <w:lang w:val="en-AU"/>
        </w:rPr>
        <w:t>[</w:t>
      </w:r>
      <w:r>
        <w:rPr>
          <w:sz w:val="22"/>
          <w:lang w:val="en-AU"/>
        </w:rPr>
        <w:t>8</w:t>
      </w:r>
      <w:r w:rsidRPr="00C71220">
        <w:rPr>
          <w:sz w:val="22"/>
          <w:lang w:val="en-AU"/>
        </w:rPr>
        <w:t>]</w:t>
      </w:r>
      <w:r>
        <w:rPr>
          <w:sz w:val="22"/>
          <w:lang w:val="en-AU"/>
        </w:rPr>
        <w:t xml:space="preserve"> </w:t>
      </w:r>
      <w:r>
        <w:rPr>
          <w:rFonts w:eastAsia="Times New Roman" w:cs="Times New Roman"/>
          <w:sz w:val="22"/>
          <w:bdr w:val="none" w:sz="0" w:space="0" w:color="auto" w:frame="1"/>
          <w:lang w:val="en-US"/>
        </w:rPr>
        <w:t xml:space="preserve">Ashish S., Muni S. </w:t>
      </w:r>
      <w:r>
        <w:rPr>
          <w:rFonts w:cs="Times New Roman"/>
          <w:sz w:val="22"/>
          <w:lang w:val="en-AU"/>
        </w:rPr>
        <w:t xml:space="preserve">Regression analysis - </w:t>
      </w:r>
      <w:r>
        <w:rPr>
          <w:rFonts w:eastAsia="Times New Roman" w:cs="Times New Roman"/>
          <w:sz w:val="22"/>
          <w:lang w:val="en-US"/>
        </w:rPr>
        <w:t>Theory, Methods, and Applications</w:t>
      </w:r>
      <w:r>
        <w:rPr>
          <w:rFonts w:cs="Times New Roman"/>
          <w:sz w:val="22"/>
          <w:lang w:val="en-AU"/>
        </w:rPr>
        <w:t xml:space="preserve">, </w:t>
      </w:r>
      <w:r>
        <w:rPr>
          <w:rFonts w:eastAsia="Times New Roman" w:cs="Times New Roman"/>
          <w:sz w:val="22"/>
          <w:bdr w:val="none" w:sz="0" w:space="0" w:color="auto" w:frame="1"/>
          <w:lang w:val="en-US"/>
        </w:rPr>
        <w:t>Springer-Verlag New York, 1990</w:t>
      </w:r>
      <w:r>
        <w:rPr>
          <w:rFonts w:eastAsia="Times New Roman" w:cs="Times New Roman"/>
          <w:sz w:val="22"/>
          <w:bdr w:val="none" w:sz="0" w:space="0" w:color="auto" w:frame="1"/>
          <w:lang w:val="sr-Cyrl-RS"/>
        </w:rPr>
        <w:t>.;</w:t>
      </w:r>
    </w:p>
    <w:p w14:paraId="5D7FA823" w14:textId="195DF274" w:rsidR="00934A0F" w:rsidRPr="00934A0F" w:rsidRDefault="00744A19" w:rsidP="006316C2">
      <w:pPr>
        <w:spacing w:after="80"/>
        <w:rPr>
          <w:sz w:val="22"/>
          <w:lang w:val="en-AU"/>
        </w:rPr>
      </w:pPr>
      <w:r>
        <w:rPr>
          <w:sz w:val="22"/>
          <w:lang w:val="en-AU"/>
        </w:rPr>
        <w:t>[</w:t>
      </w:r>
      <w:r w:rsidR="003D5D21">
        <w:rPr>
          <w:sz w:val="22"/>
          <w:lang w:val="en-AU"/>
        </w:rPr>
        <w:t>9</w:t>
      </w:r>
      <w:r>
        <w:rPr>
          <w:sz w:val="22"/>
          <w:lang w:val="en-AU"/>
        </w:rPr>
        <w:t>] Milčić D.</w:t>
      </w:r>
      <w:r w:rsidR="00934A0F" w:rsidRPr="00934A0F">
        <w:rPr>
          <w:sz w:val="22"/>
          <w:lang w:val="en-AU"/>
        </w:rPr>
        <w:t xml:space="preserve"> Pouzdanost mašinskih sistema, Univerzitet u </w:t>
      </w:r>
      <w:r>
        <w:rPr>
          <w:sz w:val="22"/>
          <w:lang w:val="en-AU"/>
        </w:rPr>
        <w:t>Nišu, Mašinski fakultet, 2005.</w:t>
      </w:r>
    </w:p>
    <w:p w14:paraId="05623371" w14:textId="0055A1F4" w:rsidR="00934A0F" w:rsidRDefault="00934A0F" w:rsidP="00934A0F">
      <w:pPr>
        <w:spacing w:after="80"/>
        <w:rPr>
          <w:sz w:val="22"/>
        </w:rPr>
      </w:pPr>
      <w:r w:rsidRPr="00934A0F">
        <w:rPr>
          <w:sz w:val="22"/>
          <w:lang w:val="en-AU"/>
        </w:rPr>
        <w:t>[</w:t>
      </w:r>
      <w:r w:rsidR="003D5D21">
        <w:rPr>
          <w:sz w:val="22"/>
          <w:lang w:val="en-AU"/>
        </w:rPr>
        <w:t>10</w:t>
      </w:r>
      <w:r w:rsidRPr="00934A0F">
        <w:rPr>
          <w:sz w:val="22"/>
          <w:lang w:val="en-AU"/>
        </w:rPr>
        <w:t xml:space="preserve">] Milčić D., </w:t>
      </w:r>
      <w:r w:rsidR="00744A19">
        <w:rPr>
          <w:sz w:val="22"/>
          <w:lang w:val="en-AU"/>
        </w:rPr>
        <w:t xml:space="preserve">Mijajlović M. </w:t>
      </w:r>
      <w:r w:rsidRPr="00934A0F">
        <w:rPr>
          <w:sz w:val="22"/>
          <w:lang w:val="en-AU"/>
        </w:rPr>
        <w:t xml:space="preserve">Pouzdanost mašinskih </w:t>
      </w:r>
      <w:r w:rsidR="00744A19">
        <w:rPr>
          <w:sz w:val="22"/>
          <w:lang w:val="en-AU"/>
        </w:rPr>
        <w:t>s</w:t>
      </w:r>
      <w:r w:rsidRPr="00934A0F">
        <w:rPr>
          <w:sz w:val="22"/>
          <w:lang w:val="en-AU"/>
        </w:rPr>
        <w:t xml:space="preserve">istema – Zbirka rešenih zadataka, Univerzitet </w:t>
      </w:r>
      <w:r w:rsidR="00744A19">
        <w:rPr>
          <w:sz w:val="22"/>
          <w:lang w:val="en-AU"/>
        </w:rPr>
        <w:t>u Nišu, Mašinski fakultet, 2008.</w:t>
      </w:r>
      <w:r w:rsidR="003D5D21">
        <w:rPr>
          <w:sz w:val="22"/>
        </w:rPr>
        <w:t>;</w:t>
      </w:r>
    </w:p>
    <w:p w14:paraId="7032BEB7" w14:textId="08EB8965" w:rsidR="003D5D21" w:rsidRPr="003D5D21" w:rsidRDefault="003D5D21" w:rsidP="003D5D21">
      <w:pPr>
        <w:rPr>
          <w:sz w:val="22"/>
        </w:rPr>
      </w:pPr>
      <w:r w:rsidRPr="00FC75D9">
        <w:rPr>
          <w:sz w:val="22"/>
        </w:rPr>
        <w:t>[1</w:t>
      </w:r>
      <w:r>
        <w:rPr>
          <w:sz w:val="22"/>
        </w:rPr>
        <w:t>1</w:t>
      </w:r>
      <w:r w:rsidRPr="00FC75D9">
        <w:rPr>
          <w:sz w:val="22"/>
        </w:rPr>
        <w:t>] Tanasijević M., Sigurnost funkcionisanja mehaničkih komponenti rotornog bagera, Doktorska disertacija, Univerzitet u Beogradu, Rudarsko–geološki fakultet, Beograd, 2007.;</w:t>
      </w:r>
    </w:p>
    <w:p w14:paraId="235C18AB" w14:textId="427723E7" w:rsidR="00934A0F" w:rsidRPr="00934A0F" w:rsidRDefault="00744A19" w:rsidP="00934A0F">
      <w:pPr>
        <w:spacing w:after="80"/>
        <w:rPr>
          <w:sz w:val="22"/>
          <w:lang w:val="en-AU"/>
        </w:rPr>
      </w:pPr>
      <w:r>
        <w:rPr>
          <w:sz w:val="22"/>
          <w:lang w:val="en-AU"/>
        </w:rPr>
        <w:t>[1</w:t>
      </w:r>
      <w:r w:rsidR="003D5D21">
        <w:rPr>
          <w:sz w:val="22"/>
          <w:lang w:val="en-AU"/>
        </w:rPr>
        <w:t>2</w:t>
      </w:r>
      <w:r>
        <w:rPr>
          <w:sz w:val="22"/>
          <w:lang w:val="en-AU"/>
        </w:rPr>
        <w:t>] Milčić D., Veljanović D.</w:t>
      </w:r>
      <w:r w:rsidR="00934A0F" w:rsidRPr="00934A0F">
        <w:rPr>
          <w:sz w:val="22"/>
          <w:lang w:val="en-AU"/>
        </w:rPr>
        <w:t xml:space="preserve"> Softver za analizu pouzdanosti mašinskih sistema, Naučno-stručni skup IRMES ’06, Banjaluka-Mrakovica, 21. i 22. septembar 2006., s. 411-416.</w:t>
      </w:r>
    </w:p>
    <w:p w14:paraId="270EBD0A" w14:textId="415DB1B4" w:rsidR="00B84F90" w:rsidRDefault="00B84F90" w:rsidP="006316C2">
      <w:pPr>
        <w:rPr>
          <w:sz w:val="22"/>
        </w:rPr>
      </w:pPr>
    </w:p>
    <w:sectPr w:rsidR="00B84F90" w:rsidSect="004A000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31A85" w14:textId="77777777" w:rsidR="002E35A7" w:rsidRDefault="002E35A7" w:rsidP="00F266DD">
      <w:pPr>
        <w:spacing w:after="0" w:line="240" w:lineRule="auto"/>
      </w:pPr>
      <w:r>
        <w:separator/>
      </w:r>
    </w:p>
  </w:endnote>
  <w:endnote w:type="continuationSeparator" w:id="0">
    <w:p w14:paraId="73629DB1" w14:textId="77777777" w:rsidR="002E35A7" w:rsidRDefault="002E35A7" w:rsidP="00F2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0ED9" w14:textId="77777777" w:rsidR="002E35A7" w:rsidRDefault="002E35A7" w:rsidP="00F266DD">
      <w:pPr>
        <w:spacing w:after="0" w:line="240" w:lineRule="auto"/>
      </w:pPr>
      <w:r>
        <w:separator/>
      </w:r>
    </w:p>
  </w:footnote>
  <w:footnote w:type="continuationSeparator" w:id="0">
    <w:p w14:paraId="5F346A32" w14:textId="77777777" w:rsidR="002E35A7" w:rsidRDefault="002E35A7" w:rsidP="00F266DD">
      <w:pPr>
        <w:spacing w:after="0" w:line="240" w:lineRule="auto"/>
      </w:pPr>
      <w:r>
        <w:continuationSeparator/>
      </w:r>
    </w:p>
  </w:footnote>
  <w:footnote w:id="1">
    <w:p w14:paraId="181CC213" w14:textId="77777777" w:rsidR="00444207" w:rsidRPr="00543906" w:rsidRDefault="00444207" w:rsidP="0054390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A2C1C"/>
    <w:multiLevelType w:val="hybridMultilevel"/>
    <w:tmpl w:val="EA30C7BE"/>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E3A60C0"/>
    <w:multiLevelType w:val="hybridMultilevel"/>
    <w:tmpl w:val="C28616F6"/>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25EC02CB"/>
    <w:multiLevelType w:val="hybridMultilevel"/>
    <w:tmpl w:val="B734F52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458822CA"/>
    <w:multiLevelType w:val="hybridMultilevel"/>
    <w:tmpl w:val="8AFC5B50"/>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E065D03"/>
    <w:multiLevelType w:val="hybridMultilevel"/>
    <w:tmpl w:val="229040B0"/>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7F7908DC"/>
    <w:multiLevelType w:val="hybridMultilevel"/>
    <w:tmpl w:val="0F4879B6"/>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6DD"/>
    <w:rsid w:val="00006AB0"/>
    <w:rsid w:val="0003562A"/>
    <w:rsid w:val="00054D56"/>
    <w:rsid w:val="0005574C"/>
    <w:rsid w:val="00071F34"/>
    <w:rsid w:val="00082B59"/>
    <w:rsid w:val="0008449E"/>
    <w:rsid w:val="0009544B"/>
    <w:rsid w:val="000D6484"/>
    <w:rsid w:val="000E3B4D"/>
    <w:rsid w:val="001319E3"/>
    <w:rsid w:val="00153DFE"/>
    <w:rsid w:val="0018703E"/>
    <w:rsid w:val="001A1675"/>
    <w:rsid w:val="001B1ECD"/>
    <w:rsid w:val="001D37EF"/>
    <w:rsid w:val="001D7298"/>
    <w:rsid w:val="001F32AC"/>
    <w:rsid w:val="001F758A"/>
    <w:rsid w:val="0020784A"/>
    <w:rsid w:val="00223683"/>
    <w:rsid w:val="0023387D"/>
    <w:rsid w:val="0023419B"/>
    <w:rsid w:val="0024565F"/>
    <w:rsid w:val="002656B8"/>
    <w:rsid w:val="00290BFA"/>
    <w:rsid w:val="00297CE3"/>
    <w:rsid w:val="002A1BD6"/>
    <w:rsid w:val="002A562C"/>
    <w:rsid w:val="002A5D0E"/>
    <w:rsid w:val="002A7192"/>
    <w:rsid w:val="002A71F4"/>
    <w:rsid w:val="002B18EC"/>
    <w:rsid w:val="002C0872"/>
    <w:rsid w:val="002D2CA5"/>
    <w:rsid w:val="002D7DC3"/>
    <w:rsid w:val="002E35A7"/>
    <w:rsid w:val="00300839"/>
    <w:rsid w:val="00302E68"/>
    <w:rsid w:val="00307994"/>
    <w:rsid w:val="00315FD2"/>
    <w:rsid w:val="003307CE"/>
    <w:rsid w:val="00353100"/>
    <w:rsid w:val="00363DE2"/>
    <w:rsid w:val="003930A3"/>
    <w:rsid w:val="003967BA"/>
    <w:rsid w:val="003971EA"/>
    <w:rsid w:val="003975B4"/>
    <w:rsid w:val="003A1E35"/>
    <w:rsid w:val="003A2EB5"/>
    <w:rsid w:val="003A709B"/>
    <w:rsid w:val="003C4E9C"/>
    <w:rsid w:val="003D4017"/>
    <w:rsid w:val="003D44A3"/>
    <w:rsid w:val="003D5D21"/>
    <w:rsid w:val="003F69B3"/>
    <w:rsid w:val="003F7B9C"/>
    <w:rsid w:val="003F7CBE"/>
    <w:rsid w:val="00402B1F"/>
    <w:rsid w:val="00415D1B"/>
    <w:rsid w:val="00430C69"/>
    <w:rsid w:val="004340AA"/>
    <w:rsid w:val="00444207"/>
    <w:rsid w:val="0045778E"/>
    <w:rsid w:val="00490891"/>
    <w:rsid w:val="004922EC"/>
    <w:rsid w:val="004924E9"/>
    <w:rsid w:val="004A000A"/>
    <w:rsid w:val="00516781"/>
    <w:rsid w:val="005212C9"/>
    <w:rsid w:val="005233B8"/>
    <w:rsid w:val="00526AFD"/>
    <w:rsid w:val="00543906"/>
    <w:rsid w:val="00546EF5"/>
    <w:rsid w:val="00566853"/>
    <w:rsid w:val="00597859"/>
    <w:rsid w:val="005C73BD"/>
    <w:rsid w:val="006066BD"/>
    <w:rsid w:val="00614BF2"/>
    <w:rsid w:val="00626F33"/>
    <w:rsid w:val="006312F0"/>
    <w:rsid w:val="006316C2"/>
    <w:rsid w:val="00644B20"/>
    <w:rsid w:val="006460C8"/>
    <w:rsid w:val="00675301"/>
    <w:rsid w:val="006960C5"/>
    <w:rsid w:val="006A0E06"/>
    <w:rsid w:val="006A5F03"/>
    <w:rsid w:val="006B55CF"/>
    <w:rsid w:val="00744A19"/>
    <w:rsid w:val="0075457F"/>
    <w:rsid w:val="00762946"/>
    <w:rsid w:val="00773046"/>
    <w:rsid w:val="007761C2"/>
    <w:rsid w:val="00794FE7"/>
    <w:rsid w:val="007B2142"/>
    <w:rsid w:val="007D7558"/>
    <w:rsid w:val="007E744A"/>
    <w:rsid w:val="00822657"/>
    <w:rsid w:val="008265F5"/>
    <w:rsid w:val="0087625B"/>
    <w:rsid w:val="00884BDC"/>
    <w:rsid w:val="008A43C4"/>
    <w:rsid w:val="008A5629"/>
    <w:rsid w:val="00900A54"/>
    <w:rsid w:val="00907DA6"/>
    <w:rsid w:val="00910A3E"/>
    <w:rsid w:val="0092019E"/>
    <w:rsid w:val="00930CA3"/>
    <w:rsid w:val="009326BA"/>
    <w:rsid w:val="00934A0F"/>
    <w:rsid w:val="00950D2E"/>
    <w:rsid w:val="009768CE"/>
    <w:rsid w:val="00980D58"/>
    <w:rsid w:val="0098609D"/>
    <w:rsid w:val="009A078E"/>
    <w:rsid w:val="009A2451"/>
    <w:rsid w:val="009B33A9"/>
    <w:rsid w:val="009C599C"/>
    <w:rsid w:val="009E4CEE"/>
    <w:rsid w:val="009E7AEB"/>
    <w:rsid w:val="009F71B0"/>
    <w:rsid w:val="00A113E8"/>
    <w:rsid w:val="00A17D54"/>
    <w:rsid w:val="00A32756"/>
    <w:rsid w:val="00A4211A"/>
    <w:rsid w:val="00A4616E"/>
    <w:rsid w:val="00A461E7"/>
    <w:rsid w:val="00A61DCE"/>
    <w:rsid w:val="00A81245"/>
    <w:rsid w:val="00AD7314"/>
    <w:rsid w:val="00AE34E7"/>
    <w:rsid w:val="00AE477F"/>
    <w:rsid w:val="00AF0E20"/>
    <w:rsid w:val="00AF49BC"/>
    <w:rsid w:val="00AF5674"/>
    <w:rsid w:val="00AF7089"/>
    <w:rsid w:val="00B07856"/>
    <w:rsid w:val="00B2210A"/>
    <w:rsid w:val="00B35129"/>
    <w:rsid w:val="00B42B90"/>
    <w:rsid w:val="00B46269"/>
    <w:rsid w:val="00B520F5"/>
    <w:rsid w:val="00B6574A"/>
    <w:rsid w:val="00B8118D"/>
    <w:rsid w:val="00B84F90"/>
    <w:rsid w:val="00BC1288"/>
    <w:rsid w:val="00BE21FB"/>
    <w:rsid w:val="00BE4F69"/>
    <w:rsid w:val="00BF3B61"/>
    <w:rsid w:val="00C008CA"/>
    <w:rsid w:val="00C1398F"/>
    <w:rsid w:val="00C16CF9"/>
    <w:rsid w:val="00C31D93"/>
    <w:rsid w:val="00C449D1"/>
    <w:rsid w:val="00C45AAC"/>
    <w:rsid w:val="00C52B01"/>
    <w:rsid w:val="00C54965"/>
    <w:rsid w:val="00C71220"/>
    <w:rsid w:val="00C75B88"/>
    <w:rsid w:val="00C9631F"/>
    <w:rsid w:val="00CA0CD9"/>
    <w:rsid w:val="00CA66BA"/>
    <w:rsid w:val="00CB24E2"/>
    <w:rsid w:val="00CC23A7"/>
    <w:rsid w:val="00CE7E57"/>
    <w:rsid w:val="00CF2253"/>
    <w:rsid w:val="00D0080D"/>
    <w:rsid w:val="00D035A1"/>
    <w:rsid w:val="00D34125"/>
    <w:rsid w:val="00D67E64"/>
    <w:rsid w:val="00DC41CB"/>
    <w:rsid w:val="00DD139E"/>
    <w:rsid w:val="00DE043C"/>
    <w:rsid w:val="00E3190B"/>
    <w:rsid w:val="00E3792F"/>
    <w:rsid w:val="00E43E0A"/>
    <w:rsid w:val="00E475E6"/>
    <w:rsid w:val="00E5400B"/>
    <w:rsid w:val="00E72671"/>
    <w:rsid w:val="00E815D2"/>
    <w:rsid w:val="00EA35BE"/>
    <w:rsid w:val="00EA730E"/>
    <w:rsid w:val="00EB1383"/>
    <w:rsid w:val="00EC20DA"/>
    <w:rsid w:val="00EC2251"/>
    <w:rsid w:val="00ED7523"/>
    <w:rsid w:val="00EE1904"/>
    <w:rsid w:val="00EF4128"/>
    <w:rsid w:val="00F0013F"/>
    <w:rsid w:val="00F116C9"/>
    <w:rsid w:val="00F2119E"/>
    <w:rsid w:val="00F266DD"/>
    <w:rsid w:val="00F27E25"/>
    <w:rsid w:val="00F35E3F"/>
    <w:rsid w:val="00F43F2C"/>
    <w:rsid w:val="00F44280"/>
    <w:rsid w:val="00F70AC9"/>
    <w:rsid w:val="00F74EF2"/>
    <w:rsid w:val="00F86D2C"/>
    <w:rsid w:val="00F87A45"/>
    <w:rsid w:val="00FA4D46"/>
    <w:rsid w:val="00FB3A6E"/>
    <w:rsid w:val="00FC50A3"/>
    <w:rsid w:val="00FC75D9"/>
    <w:rsid w:val="00FE4070"/>
    <w:rsid w:val="00FF1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138E"/>
  <w15:docId w15:val="{DB30F457-33DE-4529-840C-E6A88838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DD"/>
    <w:pPr>
      <w:spacing w:after="1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266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66DD"/>
    <w:rPr>
      <w:rFonts w:ascii="Times New Roman" w:hAnsi="Times New Roman"/>
      <w:sz w:val="20"/>
      <w:szCs w:val="20"/>
    </w:rPr>
  </w:style>
  <w:style w:type="character" w:styleId="FootnoteReference">
    <w:name w:val="footnote reference"/>
    <w:basedOn w:val="DefaultParagraphFont"/>
    <w:uiPriority w:val="99"/>
    <w:semiHidden/>
    <w:unhideWhenUsed/>
    <w:rsid w:val="00F266DD"/>
    <w:rPr>
      <w:vertAlign w:val="superscript"/>
    </w:rPr>
  </w:style>
  <w:style w:type="paragraph" w:styleId="ListParagraph">
    <w:name w:val="List Paragraph"/>
    <w:basedOn w:val="Normal"/>
    <w:uiPriority w:val="34"/>
    <w:qFormat/>
    <w:rsid w:val="00F266DD"/>
    <w:pPr>
      <w:ind w:left="720"/>
      <w:contextualSpacing/>
    </w:pPr>
  </w:style>
  <w:style w:type="table" w:customStyle="1" w:styleId="1">
    <w:name w:val="Координатна мрежа табеле1"/>
    <w:basedOn w:val="TableNormal"/>
    <w:next w:val="TableGrid"/>
    <w:uiPriority w:val="39"/>
    <w:rsid w:val="00F266DD"/>
    <w:pPr>
      <w:spacing w:after="0" w:line="240" w:lineRule="auto"/>
      <w:jc w:val="both"/>
    </w:pPr>
    <w:rPr>
      <w:rFonts w:ascii="Times New Roman"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2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66DD"/>
    <w:rPr>
      <w:sz w:val="16"/>
      <w:szCs w:val="16"/>
    </w:rPr>
  </w:style>
  <w:style w:type="paragraph" w:styleId="CommentText">
    <w:name w:val="annotation text"/>
    <w:basedOn w:val="Normal"/>
    <w:link w:val="CommentTextChar"/>
    <w:uiPriority w:val="99"/>
    <w:semiHidden/>
    <w:unhideWhenUsed/>
    <w:rsid w:val="00F266DD"/>
    <w:pPr>
      <w:spacing w:line="240" w:lineRule="auto"/>
    </w:pPr>
    <w:rPr>
      <w:sz w:val="20"/>
      <w:szCs w:val="20"/>
    </w:rPr>
  </w:style>
  <w:style w:type="character" w:customStyle="1" w:styleId="CommentTextChar">
    <w:name w:val="Comment Text Char"/>
    <w:basedOn w:val="DefaultParagraphFont"/>
    <w:link w:val="CommentText"/>
    <w:uiPriority w:val="99"/>
    <w:semiHidden/>
    <w:rsid w:val="00F266D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66DD"/>
    <w:rPr>
      <w:b/>
      <w:bCs/>
    </w:rPr>
  </w:style>
  <w:style w:type="character" w:customStyle="1" w:styleId="CommentSubjectChar">
    <w:name w:val="Comment Subject Char"/>
    <w:basedOn w:val="CommentTextChar"/>
    <w:link w:val="CommentSubject"/>
    <w:uiPriority w:val="99"/>
    <w:semiHidden/>
    <w:rsid w:val="00F266DD"/>
    <w:rPr>
      <w:rFonts w:ascii="Times New Roman" w:hAnsi="Times New Roman"/>
      <w:b/>
      <w:bCs/>
      <w:sz w:val="20"/>
      <w:szCs w:val="20"/>
    </w:rPr>
  </w:style>
  <w:style w:type="paragraph" w:customStyle="1" w:styleId="Nabrajanje-1">
    <w:name w:val="Nabrajanje-1"/>
    <w:basedOn w:val="Normal"/>
    <w:rsid w:val="003F7B9C"/>
    <w:pPr>
      <w:spacing w:before="20" w:after="20" w:line="240" w:lineRule="auto"/>
      <w:ind w:left="851" w:hanging="284"/>
      <w:jc w:val="left"/>
    </w:pPr>
    <w:rPr>
      <w:rFonts w:eastAsia="Times New Roman" w:cs="Times New Roman"/>
      <w:i/>
      <w:szCs w:val="24"/>
      <w:lang w:val="en-GB"/>
    </w:rPr>
  </w:style>
  <w:style w:type="paragraph" w:styleId="BalloonText">
    <w:name w:val="Balloon Text"/>
    <w:basedOn w:val="Normal"/>
    <w:link w:val="BalloonTextChar"/>
    <w:uiPriority w:val="99"/>
    <w:semiHidden/>
    <w:unhideWhenUsed/>
    <w:rsid w:val="00363D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F79D5-C931-4CDA-92C1-AAB6B305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10</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 Милетић</dc:creator>
  <cp:lastModifiedBy>Филип Милетић</cp:lastModifiedBy>
  <cp:revision>51</cp:revision>
  <cp:lastPrinted>2021-10-05T10:23:00Z</cp:lastPrinted>
  <dcterms:created xsi:type="dcterms:W3CDTF">2021-10-04T12:28:00Z</dcterms:created>
  <dcterms:modified xsi:type="dcterms:W3CDTF">2021-12-07T09:37:00Z</dcterms:modified>
</cp:coreProperties>
</file>